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C59" w:rsidRPr="001A0B27" w:rsidRDefault="00E14C59" w:rsidP="001A0B27">
      <w:pPr>
        <w:shd w:val="clear" w:color="auto" w:fill="FFFFFF"/>
        <w:spacing w:before="240" w:after="180" w:line="240" w:lineRule="auto"/>
        <w:jc w:val="center"/>
        <w:textAlignment w:val="baseline"/>
        <w:outlineLvl w:val="1"/>
        <w:rPr>
          <w:rFonts w:eastAsia="Times New Roman" w:cs="Helvetica"/>
          <w:b/>
          <w:color w:val="000000" w:themeColor="text1"/>
          <w:sz w:val="28"/>
          <w:szCs w:val="28"/>
          <w:u w:val="single"/>
          <w:lang w:eastAsia="en-GB"/>
        </w:rPr>
      </w:pPr>
      <w:r w:rsidRPr="001A0B27">
        <w:rPr>
          <w:rFonts w:eastAsia="Times New Roman" w:cs="Helvetica"/>
          <w:b/>
          <w:color w:val="000000" w:themeColor="text1"/>
          <w:sz w:val="28"/>
          <w:szCs w:val="28"/>
          <w:u w:val="single"/>
          <w:lang w:eastAsia="en-GB"/>
        </w:rPr>
        <w:t>Memory</w:t>
      </w:r>
    </w:p>
    <w:p w:rsidR="00E14C59" w:rsidRDefault="00E14C59" w:rsidP="00E14C59">
      <w:pPr>
        <w:shd w:val="clear" w:color="auto" w:fill="FFFFFF"/>
        <w:spacing w:before="240" w:after="180" w:line="240" w:lineRule="auto"/>
        <w:textAlignment w:val="baseline"/>
        <w:outlineLvl w:val="1"/>
        <w:rPr>
          <w:rFonts w:eastAsia="Times New Roman" w:cs="Helvetica"/>
          <w:b/>
          <w:color w:val="000000" w:themeColor="text1"/>
          <w:u w:val="single"/>
          <w:lang w:eastAsia="en-GB"/>
        </w:rPr>
      </w:pPr>
      <w:r w:rsidRPr="00871A12">
        <w:rPr>
          <w:rFonts w:eastAsia="Times New Roman" w:cs="Helvetica"/>
          <w:b/>
          <w:color w:val="000000" w:themeColor="text1"/>
          <w:u w:val="single"/>
          <w:lang w:eastAsia="en-GB"/>
        </w:rPr>
        <w:t>Specification</w:t>
      </w:r>
    </w:p>
    <w:tbl>
      <w:tblPr>
        <w:tblStyle w:val="TableGrid"/>
        <w:tblW w:w="0" w:type="auto"/>
        <w:tblLook w:val="04A0" w:firstRow="1" w:lastRow="0" w:firstColumn="1" w:lastColumn="0" w:noHBand="0" w:noVBand="1"/>
      </w:tblPr>
      <w:tblGrid>
        <w:gridCol w:w="1526"/>
        <w:gridCol w:w="7716"/>
      </w:tblGrid>
      <w:tr w:rsidR="00871A12" w:rsidTr="00871A12">
        <w:tc>
          <w:tcPr>
            <w:tcW w:w="1526" w:type="dxa"/>
          </w:tcPr>
          <w:p w:rsidR="00871A12" w:rsidRPr="00871A12" w:rsidRDefault="00871A12" w:rsidP="00E14C59">
            <w:pPr>
              <w:spacing w:before="240" w:after="180"/>
              <w:textAlignment w:val="baseline"/>
              <w:outlineLvl w:val="1"/>
              <w:rPr>
                <w:rFonts w:eastAsia="Times New Roman" w:cs="Helvetica"/>
                <w:b/>
                <w:color w:val="000000" w:themeColor="text1"/>
                <w:lang w:eastAsia="en-GB"/>
              </w:rPr>
            </w:pPr>
            <w:r w:rsidRPr="00871A12">
              <w:rPr>
                <w:rFonts w:eastAsia="Times New Roman" w:cs="Helvetica"/>
                <w:b/>
                <w:color w:val="000000" w:themeColor="text1"/>
                <w:lang w:eastAsia="en-GB"/>
              </w:rPr>
              <w:t>Topic 1</w:t>
            </w:r>
          </w:p>
        </w:tc>
        <w:tc>
          <w:tcPr>
            <w:tcW w:w="7716" w:type="dxa"/>
          </w:tcPr>
          <w:p w:rsidR="00871A12" w:rsidRPr="00871A12" w:rsidRDefault="00871A12" w:rsidP="00871A12">
            <w:pPr>
              <w:numPr>
                <w:ilvl w:val="0"/>
                <w:numId w:val="1"/>
              </w:numPr>
              <w:shd w:val="clear" w:color="auto" w:fill="FFFFFF"/>
              <w:spacing w:after="30" w:line="360" w:lineRule="atLeast"/>
              <w:ind w:left="0"/>
              <w:textAlignment w:val="baseline"/>
              <w:rPr>
                <w:rFonts w:eastAsia="Times New Roman" w:cs="Helvetica"/>
                <w:color w:val="4C4C4B"/>
                <w:lang w:eastAsia="en-GB"/>
              </w:rPr>
            </w:pPr>
            <w:r w:rsidRPr="00E14C59">
              <w:rPr>
                <w:rFonts w:eastAsia="Times New Roman" w:cs="Helvetica"/>
                <w:color w:val="4C4C4B"/>
                <w:lang w:eastAsia="en-GB"/>
              </w:rPr>
              <w:t>The multi-store model of memory: sensory register, short-term memory and long-term memory. Features of each store: coding, capacity and duration.</w:t>
            </w:r>
          </w:p>
        </w:tc>
      </w:tr>
      <w:tr w:rsidR="00871A12" w:rsidTr="00D37D7D">
        <w:trPr>
          <w:trHeight w:val="515"/>
        </w:trPr>
        <w:tc>
          <w:tcPr>
            <w:tcW w:w="1526" w:type="dxa"/>
          </w:tcPr>
          <w:p w:rsidR="00871A12" w:rsidRPr="00871A12" w:rsidRDefault="00871A12" w:rsidP="00E14C59">
            <w:pPr>
              <w:spacing w:before="240" w:after="180"/>
              <w:textAlignment w:val="baseline"/>
              <w:outlineLvl w:val="1"/>
              <w:rPr>
                <w:rFonts w:eastAsia="Times New Roman" w:cs="Helvetica"/>
                <w:b/>
                <w:color w:val="000000" w:themeColor="text1"/>
                <w:lang w:eastAsia="en-GB"/>
              </w:rPr>
            </w:pPr>
            <w:r w:rsidRPr="00871A12">
              <w:rPr>
                <w:rFonts w:eastAsia="Times New Roman" w:cs="Helvetica"/>
                <w:b/>
                <w:color w:val="000000" w:themeColor="text1"/>
                <w:lang w:eastAsia="en-GB"/>
              </w:rPr>
              <w:t>Topic 2</w:t>
            </w:r>
          </w:p>
        </w:tc>
        <w:tc>
          <w:tcPr>
            <w:tcW w:w="7716" w:type="dxa"/>
          </w:tcPr>
          <w:p w:rsidR="00D37D7D" w:rsidRPr="00D37D7D" w:rsidRDefault="00871A12" w:rsidP="00D37D7D">
            <w:pPr>
              <w:numPr>
                <w:ilvl w:val="0"/>
                <w:numId w:val="1"/>
              </w:numPr>
              <w:shd w:val="clear" w:color="auto" w:fill="FFFFFF"/>
              <w:spacing w:after="30" w:line="360" w:lineRule="atLeast"/>
              <w:ind w:left="0"/>
              <w:textAlignment w:val="baseline"/>
              <w:rPr>
                <w:rFonts w:eastAsia="Times New Roman" w:cs="Helvetica"/>
                <w:color w:val="4C4C4B"/>
                <w:lang w:eastAsia="en-GB"/>
              </w:rPr>
            </w:pPr>
            <w:r w:rsidRPr="00E14C59">
              <w:rPr>
                <w:rFonts w:eastAsia="Times New Roman" w:cs="Helvetica"/>
                <w:color w:val="4C4C4B"/>
                <w:lang w:eastAsia="en-GB"/>
              </w:rPr>
              <w:t>Types of long-term memory: episodic, semantic, procedural.</w:t>
            </w:r>
          </w:p>
        </w:tc>
      </w:tr>
      <w:tr w:rsidR="00871A12" w:rsidTr="00871A12">
        <w:tc>
          <w:tcPr>
            <w:tcW w:w="1526" w:type="dxa"/>
          </w:tcPr>
          <w:p w:rsidR="00871A12" w:rsidRPr="00871A12" w:rsidRDefault="00871A12" w:rsidP="00E14C59">
            <w:pPr>
              <w:spacing w:before="240" w:after="180"/>
              <w:textAlignment w:val="baseline"/>
              <w:outlineLvl w:val="1"/>
              <w:rPr>
                <w:rFonts w:eastAsia="Times New Roman" w:cs="Helvetica"/>
                <w:b/>
                <w:color w:val="000000" w:themeColor="text1"/>
                <w:lang w:eastAsia="en-GB"/>
              </w:rPr>
            </w:pPr>
            <w:r w:rsidRPr="00871A12">
              <w:rPr>
                <w:rFonts w:eastAsia="Times New Roman" w:cs="Helvetica"/>
                <w:b/>
                <w:color w:val="000000" w:themeColor="text1"/>
                <w:lang w:eastAsia="en-GB"/>
              </w:rPr>
              <w:t>Topic 3</w:t>
            </w:r>
          </w:p>
        </w:tc>
        <w:tc>
          <w:tcPr>
            <w:tcW w:w="7716" w:type="dxa"/>
          </w:tcPr>
          <w:p w:rsidR="00871A12" w:rsidRPr="00D37D7D" w:rsidRDefault="00871A12" w:rsidP="00D37D7D">
            <w:pPr>
              <w:numPr>
                <w:ilvl w:val="0"/>
                <w:numId w:val="1"/>
              </w:numPr>
              <w:shd w:val="clear" w:color="auto" w:fill="FFFFFF"/>
              <w:spacing w:after="30" w:line="360" w:lineRule="atLeast"/>
              <w:ind w:left="0"/>
              <w:textAlignment w:val="baseline"/>
              <w:rPr>
                <w:rFonts w:eastAsia="Times New Roman" w:cs="Helvetica"/>
                <w:color w:val="4C4C4B"/>
                <w:lang w:eastAsia="en-GB"/>
              </w:rPr>
            </w:pPr>
            <w:r w:rsidRPr="00E14C59">
              <w:rPr>
                <w:rFonts w:eastAsia="Times New Roman" w:cs="Helvetica"/>
                <w:color w:val="4C4C4B"/>
                <w:lang w:eastAsia="en-GB"/>
              </w:rPr>
              <w:t xml:space="preserve">The working memory model: central executive, phonological loop, </w:t>
            </w:r>
            <w:proofErr w:type="spellStart"/>
            <w:r w:rsidRPr="00E14C59">
              <w:rPr>
                <w:rFonts w:eastAsia="Times New Roman" w:cs="Helvetica"/>
                <w:color w:val="4C4C4B"/>
                <w:lang w:eastAsia="en-GB"/>
              </w:rPr>
              <w:t>visuo</w:t>
            </w:r>
            <w:proofErr w:type="spellEnd"/>
            <w:r w:rsidRPr="00E14C59">
              <w:rPr>
                <w:rFonts w:eastAsia="Times New Roman" w:cs="Helvetica"/>
                <w:color w:val="4C4C4B"/>
                <w:lang w:eastAsia="en-GB"/>
              </w:rPr>
              <w:t>-spatial sketchpad and episodic buffer. Features of the model: coding and capacity.</w:t>
            </w:r>
          </w:p>
        </w:tc>
      </w:tr>
      <w:tr w:rsidR="00871A12" w:rsidTr="00871A12">
        <w:tc>
          <w:tcPr>
            <w:tcW w:w="1526" w:type="dxa"/>
          </w:tcPr>
          <w:p w:rsidR="00871A12" w:rsidRPr="00871A12" w:rsidRDefault="00871A12" w:rsidP="00E14C59">
            <w:pPr>
              <w:spacing w:before="240" w:after="180"/>
              <w:textAlignment w:val="baseline"/>
              <w:outlineLvl w:val="1"/>
              <w:rPr>
                <w:rFonts w:eastAsia="Times New Roman" w:cs="Helvetica"/>
                <w:b/>
                <w:color w:val="000000" w:themeColor="text1"/>
                <w:lang w:eastAsia="en-GB"/>
              </w:rPr>
            </w:pPr>
            <w:r w:rsidRPr="00871A12">
              <w:rPr>
                <w:rFonts w:eastAsia="Times New Roman" w:cs="Helvetica"/>
                <w:b/>
                <w:color w:val="000000" w:themeColor="text1"/>
                <w:lang w:eastAsia="en-GB"/>
              </w:rPr>
              <w:t>Topic 4</w:t>
            </w:r>
          </w:p>
        </w:tc>
        <w:tc>
          <w:tcPr>
            <w:tcW w:w="7716" w:type="dxa"/>
          </w:tcPr>
          <w:p w:rsidR="00871A12" w:rsidRPr="00D37D7D" w:rsidRDefault="00871A12" w:rsidP="00D37D7D">
            <w:pPr>
              <w:numPr>
                <w:ilvl w:val="0"/>
                <w:numId w:val="1"/>
              </w:numPr>
              <w:shd w:val="clear" w:color="auto" w:fill="FFFFFF"/>
              <w:spacing w:after="30" w:line="360" w:lineRule="atLeast"/>
              <w:ind w:left="0"/>
              <w:textAlignment w:val="baseline"/>
              <w:rPr>
                <w:rFonts w:eastAsia="Times New Roman" w:cs="Helvetica"/>
                <w:color w:val="4C4C4B"/>
                <w:lang w:eastAsia="en-GB"/>
              </w:rPr>
            </w:pPr>
            <w:r w:rsidRPr="00E14C59">
              <w:rPr>
                <w:rFonts w:eastAsia="Times New Roman" w:cs="Helvetica"/>
                <w:color w:val="4C4C4B"/>
                <w:lang w:eastAsia="en-GB"/>
              </w:rPr>
              <w:t>Explanations for forgetting: proactive and retroactive interference and retrieval failure due to absence of cues.</w:t>
            </w:r>
          </w:p>
        </w:tc>
      </w:tr>
      <w:tr w:rsidR="00871A12" w:rsidTr="00871A12">
        <w:tc>
          <w:tcPr>
            <w:tcW w:w="1526" w:type="dxa"/>
          </w:tcPr>
          <w:p w:rsidR="00871A12" w:rsidRPr="00871A12" w:rsidRDefault="00871A12" w:rsidP="00E14C59">
            <w:pPr>
              <w:spacing w:before="240" w:after="180"/>
              <w:textAlignment w:val="baseline"/>
              <w:outlineLvl w:val="1"/>
              <w:rPr>
                <w:rFonts w:eastAsia="Times New Roman" w:cs="Helvetica"/>
                <w:b/>
                <w:color w:val="000000" w:themeColor="text1"/>
                <w:lang w:eastAsia="en-GB"/>
              </w:rPr>
            </w:pPr>
            <w:r w:rsidRPr="00871A12">
              <w:rPr>
                <w:rFonts w:eastAsia="Times New Roman" w:cs="Helvetica"/>
                <w:b/>
                <w:color w:val="000000" w:themeColor="text1"/>
                <w:lang w:eastAsia="en-GB"/>
              </w:rPr>
              <w:t>Topic 5</w:t>
            </w:r>
          </w:p>
        </w:tc>
        <w:tc>
          <w:tcPr>
            <w:tcW w:w="7716" w:type="dxa"/>
          </w:tcPr>
          <w:p w:rsidR="00871A12" w:rsidRPr="00D37D7D" w:rsidRDefault="00871A12" w:rsidP="00D37D7D">
            <w:pPr>
              <w:numPr>
                <w:ilvl w:val="0"/>
                <w:numId w:val="1"/>
              </w:numPr>
              <w:shd w:val="clear" w:color="auto" w:fill="FFFFFF"/>
              <w:spacing w:after="30" w:line="360" w:lineRule="atLeast"/>
              <w:ind w:left="0"/>
              <w:textAlignment w:val="baseline"/>
              <w:rPr>
                <w:rFonts w:eastAsia="Times New Roman" w:cs="Helvetica"/>
                <w:color w:val="4C4C4B"/>
                <w:lang w:eastAsia="en-GB"/>
              </w:rPr>
            </w:pPr>
            <w:r w:rsidRPr="00E14C59">
              <w:rPr>
                <w:rFonts w:eastAsia="Times New Roman" w:cs="Helvetica"/>
                <w:color w:val="4C4C4B"/>
                <w:lang w:eastAsia="en-GB"/>
              </w:rPr>
              <w:t>Factors affecting the accuracy of eyewitness testimony: misleading information, including leading questions and post-event discussion; anxiety.</w:t>
            </w:r>
          </w:p>
        </w:tc>
      </w:tr>
      <w:tr w:rsidR="00871A12" w:rsidTr="00871A12">
        <w:tc>
          <w:tcPr>
            <w:tcW w:w="1526" w:type="dxa"/>
          </w:tcPr>
          <w:p w:rsidR="00871A12" w:rsidRPr="00871A12" w:rsidRDefault="00871A12" w:rsidP="00E14C59">
            <w:pPr>
              <w:spacing w:before="240" w:after="180"/>
              <w:textAlignment w:val="baseline"/>
              <w:outlineLvl w:val="1"/>
              <w:rPr>
                <w:rFonts w:eastAsia="Times New Roman" w:cs="Helvetica"/>
                <w:b/>
                <w:color w:val="000000" w:themeColor="text1"/>
                <w:lang w:eastAsia="en-GB"/>
              </w:rPr>
            </w:pPr>
            <w:r w:rsidRPr="00871A12">
              <w:rPr>
                <w:rFonts w:eastAsia="Times New Roman" w:cs="Helvetica"/>
                <w:b/>
                <w:color w:val="000000" w:themeColor="text1"/>
                <w:lang w:eastAsia="en-GB"/>
              </w:rPr>
              <w:t>Topic 6</w:t>
            </w:r>
          </w:p>
        </w:tc>
        <w:tc>
          <w:tcPr>
            <w:tcW w:w="7716" w:type="dxa"/>
          </w:tcPr>
          <w:p w:rsidR="00871A12" w:rsidRPr="00D37D7D" w:rsidRDefault="00871A12" w:rsidP="00D37D7D">
            <w:pPr>
              <w:shd w:val="clear" w:color="auto" w:fill="FFFFFF"/>
              <w:spacing w:after="30" w:line="360" w:lineRule="atLeast"/>
              <w:textAlignment w:val="baseline"/>
              <w:rPr>
                <w:rFonts w:eastAsia="Times New Roman" w:cs="Helvetica"/>
                <w:color w:val="4C4C4B"/>
                <w:lang w:eastAsia="en-GB"/>
              </w:rPr>
            </w:pPr>
            <w:r w:rsidRPr="00E14C59">
              <w:rPr>
                <w:rFonts w:eastAsia="Times New Roman" w:cs="Helvetica"/>
                <w:color w:val="4C4C4B"/>
                <w:lang w:eastAsia="en-GB"/>
              </w:rPr>
              <w:t>Improving the accuracy of eyewitness testimony, including the use of the cognitive interview.</w:t>
            </w:r>
          </w:p>
        </w:tc>
      </w:tr>
    </w:tbl>
    <w:p w:rsidR="000B3FA8" w:rsidRDefault="000B3FA8" w:rsidP="000B3FA8">
      <w:pPr>
        <w:shd w:val="clear" w:color="auto" w:fill="FFFFFF"/>
        <w:spacing w:after="30" w:line="360" w:lineRule="atLeast"/>
        <w:textAlignment w:val="baseline"/>
        <w:rPr>
          <w:rFonts w:eastAsia="Times New Roman" w:cs="Helvetica"/>
          <w:color w:val="4C4C4B"/>
          <w:lang w:eastAsia="en-GB"/>
        </w:rPr>
      </w:pPr>
    </w:p>
    <w:p w:rsidR="00E923DC" w:rsidRDefault="00E923DC" w:rsidP="00FE458B">
      <w:pPr>
        <w:jc w:val="center"/>
        <w:rPr>
          <w:rFonts w:eastAsia="Times New Roman" w:cs="Helvetica"/>
          <w:b/>
          <w:color w:val="4C4C4B"/>
          <w:sz w:val="24"/>
          <w:szCs w:val="24"/>
          <w:u w:val="single"/>
          <w:lang w:eastAsia="en-GB"/>
        </w:rPr>
      </w:pPr>
      <w:r>
        <w:rPr>
          <w:rFonts w:eastAsia="Times New Roman" w:cs="Arial"/>
          <w:b/>
          <w:color w:val="011010"/>
          <w:sz w:val="24"/>
          <w:szCs w:val="24"/>
          <w:u w:val="single"/>
          <w:lang w:eastAsia="en-GB"/>
        </w:rPr>
        <w:br w:type="page"/>
      </w:r>
      <w:r w:rsidR="00FE458B" w:rsidRPr="00C77E61">
        <w:rPr>
          <w:rFonts w:eastAsia="Times New Roman" w:cs="Arial"/>
          <w:b/>
          <w:color w:val="011010"/>
          <w:sz w:val="24"/>
          <w:szCs w:val="24"/>
          <w:u w:val="single"/>
          <w:lang w:eastAsia="en-GB"/>
        </w:rPr>
        <w:lastRenderedPageBreak/>
        <w:t xml:space="preserve">Topic 1: </w:t>
      </w:r>
      <w:r w:rsidR="00FE458B" w:rsidRPr="00C77E61">
        <w:rPr>
          <w:rFonts w:eastAsia="Times New Roman" w:cs="Helvetica"/>
          <w:b/>
          <w:color w:val="4C4C4B"/>
          <w:sz w:val="24"/>
          <w:szCs w:val="24"/>
          <w:u w:val="single"/>
          <w:lang w:eastAsia="en-GB"/>
        </w:rPr>
        <w:t>The multi-store model of memory: sensory register, short-term memory and long-term memory. Features of each store</w:t>
      </w:r>
      <w:r w:rsidR="00C77E61">
        <w:rPr>
          <w:rFonts w:eastAsia="Times New Roman" w:cs="Helvetica"/>
          <w:b/>
          <w:color w:val="4C4C4B"/>
          <w:sz w:val="24"/>
          <w:szCs w:val="24"/>
          <w:u w:val="single"/>
          <w:lang w:eastAsia="en-GB"/>
        </w:rPr>
        <w:t>: coding, capacity and duration</w:t>
      </w:r>
    </w:p>
    <w:p w:rsidR="00B55B19" w:rsidRPr="00B55B19" w:rsidRDefault="00B55B19" w:rsidP="00B55B19">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r w:rsidRPr="00B55B19">
        <w:rPr>
          <w:rFonts w:eastAsia="Times New Roman" w:cs="Arial"/>
          <w:b/>
          <w:bCs/>
          <w:color w:val="011010"/>
          <w:bdr w:val="single" w:sz="2" w:space="0" w:color="E9E9E9" w:frame="1"/>
          <w:lang w:eastAsia="en-GB"/>
        </w:rPr>
        <w:t>Atkinson and Shiffrin (1968)</w:t>
      </w:r>
      <w:r w:rsidRPr="00B55B19">
        <w:rPr>
          <w:rFonts w:eastAsia="Times New Roman" w:cs="Arial"/>
          <w:color w:val="011010"/>
          <w:lang w:eastAsia="en-GB"/>
        </w:rPr>
        <w:t> developed the Multi-Store Model of memory (MSM), which describes flow between three permanent storage systems of memory: the sensory register (SR), short-term memory (STM) and long-term memory (LTM).</w:t>
      </w:r>
    </w:p>
    <w:p w:rsidR="00B55B19" w:rsidRPr="00B55B19" w:rsidRDefault="00B55B19" w:rsidP="00B55B19">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B55B19">
        <w:rPr>
          <w:rFonts w:eastAsia="Times New Roman" w:cs="Arial"/>
          <w:color w:val="011010"/>
          <w:lang w:eastAsia="en-GB"/>
        </w:rPr>
        <w:t xml:space="preserve">The SR is where information from the senses is stored, but only for </w:t>
      </w:r>
      <w:proofErr w:type="gramStart"/>
      <w:r w:rsidRPr="00B55B19">
        <w:rPr>
          <w:rFonts w:eastAsia="Times New Roman" w:cs="Arial"/>
          <w:color w:val="011010"/>
          <w:lang w:eastAsia="en-GB"/>
        </w:rPr>
        <w:t>a duration</w:t>
      </w:r>
      <w:proofErr w:type="gramEnd"/>
      <w:r w:rsidRPr="00B55B19">
        <w:rPr>
          <w:rFonts w:eastAsia="Times New Roman" w:cs="Arial"/>
          <w:color w:val="011010"/>
          <w:lang w:eastAsia="en-GB"/>
        </w:rPr>
        <w:t xml:space="preserve"> of approximately half a second before it is forgotten. It is modality-specific, i.e. whichever sense is registered will match the way it is consequently held (for instance, a taste held as a taste).</w:t>
      </w:r>
    </w:p>
    <w:p w:rsidR="00B55B19" w:rsidRPr="00B55B19" w:rsidRDefault="00B55B19" w:rsidP="00B55B19">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B55B19">
        <w:rPr>
          <w:rFonts w:eastAsia="Times New Roman" w:cs="Arial"/>
          <w:color w:val="011010"/>
          <w:lang w:eastAsia="en-GB"/>
        </w:rPr>
        <w:t>However, if attended to, sensory information moves into the STM for temporary storage, which will be encoded visually (as an image), acoustically (as a sound) or, less often, semantically (through its meaning). STM is thought to have a capacity of 5-9 items and duration of approximately 30 seconds. This capacity can be increased through ‘chunking’ (converting a string of items into a number of larger ‘chunks’, e.g. number 343565787 to 343 565 787).</w:t>
      </w:r>
    </w:p>
    <w:p w:rsidR="00B55B19" w:rsidRPr="00B55B19" w:rsidRDefault="00B55B19" w:rsidP="00B55B19">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B55B19">
        <w:rPr>
          <w:rFonts w:eastAsia="Times New Roman" w:cs="Arial"/>
          <w:color w:val="011010"/>
          <w:lang w:eastAsia="en-GB"/>
        </w:rPr>
        <w:t>Rehearsing information via the rehearsal loop helps to retain information in the STM, and consolidate it to LTM, which is predominantly encoded semantically. Information can be stored and retrieved for up to any duration, and equally has a seemingly unlimited capacity.</w:t>
      </w:r>
    </w:p>
    <w:p w:rsidR="00B55B19" w:rsidRPr="00B55B19" w:rsidRDefault="00B55B19" w:rsidP="00B55B19">
      <w:pPr>
        <w:spacing w:after="0" w:line="240" w:lineRule="auto"/>
        <w:rPr>
          <w:rFonts w:eastAsia="Times New Roman" w:cs="Times New Roman"/>
          <w:lang w:eastAsia="en-GB"/>
        </w:rPr>
      </w:pPr>
      <w:r w:rsidRPr="00B55B19">
        <w:rPr>
          <w:rFonts w:eastAsia="Times New Roman" w:cs="Times New Roman"/>
          <w:noProof/>
          <w:lang w:eastAsia="en-GB"/>
        </w:rPr>
        <w:drawing>
          <wp:inline distT="0" distB="0" distL="0" distR="0" wp14:anchorId="2DB38518" wp14:editId="5B05C85A">
            <wp:extent cx="5715000" cy="1455636"/>
            <wp:effectExtent l="0" t="0" r="0" b="0"/>
            <wp:docPr id="3" name="Picture 3" descr="https://s3-eu-west-1.amazonaws.com/tutor2u-media/subjects/psychology/studynote-images/msm-transfer1.png?mtime=20150812130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eu-west-1.amazonaws.com/tutor2u-media/subjects/psychology/studynote-images/msm-transfer1.png?mtime=201508121309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1631" cy="1457325"/>
                    </a:xfrm>
                    <a:prstGeom prst="rect">
                      <a:avLst/>
                    </a:prstGeom>
                    <a:noFill/>
                    <a:ln>
                      <a:noFill/>
                    </a:ln>
                  </pic:spPr>
                </pic:pic>
              </a:graphicData>
            </a:graphic>
          </wp:inline>
        </w:drawing>
      </w:r>
      <w:proofErr w:type="gramStart"/>
      <w:r w:rsidRPr="00B55B19">
        <w:rPr>
          <w:rFonts w:eastAsia="Times New Roman" w:cs="Times New Roman"/>
          <w:b/>
          <w:i/>
          <w:sz w:val="20"/>
          <w:szCs w:val="20"/>
          <w:lang w:eastAsia="en-GB"/>
        </w:rPr>
        <w:t>Memory transfer between the SR, STM and LTM according to Atkinson and Shiffrin’s Multi-Store Model.</w:t>
      </w:r>
      <w:proofErr w:type="gramEnd"/>
    </w:p>
    <w:p w:rsidR="00B55B19" w:rsidRPr="00B55B19" w:rsidRDefault="00B55B19" w:rsidP="00B55B19">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eastAsia="en-GB"/>
        </w:rPr>
      </w:pPr>
      <w:r w:rsidRPr="00B55B19">
        <w:rPr>
          <w:rFonts w:eastAsia="Times New Roman" w:cs="Arial"/>
          <w:b/>
          <w:bCs/>
          <w:color w:val="001111"/>
          <w:lang w:eastAsia="en-GB"/>
        </w:rPr>
        <w:t>Evaluation of the MSM</w:t>
      </w:r>
    </w:p>
    <w:p w:rsidR="00B55B19" w:rsidRPr="00B55B19" w:rsidRDefault="00B55B19" w:rsidP="00B55B19">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Arial"/>
          <w:b/>
          <w:bCs/>
          <w:color w:val="001111"/>
          <w:lang w:eastAsia="en-GB"/>
        </w:rPr>
      </w:pPr>
      <w:r w:rsidRPr="00B55B19">
        <w:rPr>
          <w:rFonts w:eastAsia="Times New Roman" w:cs="Arial"/>
          <w:b/>
          <w:bCs/>
          <w:color w:val="001111"/>
          <w:lang w:eastAsia="en-GB"/>
        </w:rPr>
        <w:t>Strengths:</w:t>
      </w:r>
    </w:p>
    <w:p w:rsidR="00B55B19" w:rsidRPr="00B55B19" w:rsidRDefault="00B55B19" w:rsidP="00DA2BE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B55B19">
        <w:rPr>
          <w:rFonts w:eastAsia="Times New Roman" w:cs="Arial"/>
          <w:color w:val="011010"/>
          <w:lang w:eastAsia="en-GB"/>
        </w:rPr>
        <w:t>There is a large base of research that supports the idea of distinct STM and LTM systems (e.g. brain-damaged case study patient KF’s STM was impaired following a motorcycle accident, but his LTM remained intact).</w:t>
      </w:r>
    </w:p>
    <w:p w:rsidR="00B55B19" w:rsidRPr="00B55B19" w:rsidRDefault="00B55B19" w:rsidP="00DA2BE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B55B19">
        <w:rPr>
          <w:rFonts w:eastAsia="Times New Roman" w:cs="Arial"/>
          <w:color w:val="011010"/>
          <w:lang w:eastAsia="en-GB"/>
        </w:rPr>
        <w:t>It makes sense that memories in the LTM are encoded semantically – i.e. you might recall the general message put across in a political speech, rather than all of the words as they were heard.</w:t>
      </w:r>
    </w:p>
    <w:p w:rsidR="00B55B19" w:rsidRPr="00B55B19" w:rsidRDefault="00B55B19" w:rsidP="00DA2BE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B55B19">
        <w:rPr>
          <w:rFonts w:eastAsia="Times New Roman" w:cs="Arial"/>
          <w:color w:val="011010"/>
          <w:lang w:eastAsia="en-GB"/>
        </w:rPr>
        <w:t>The MSM was a pioneering model of memory that inspired further research and consequently other influential models, such as the Working Memory Model.</w:t>
      </w:r>
    </w:p>
    <w:p w:rsidR="00B55B19" w:rsidRPr="00B55B19" w:rsidRDefault="00B55B19" w:rsidP="00B55B19">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Arial"/>
          <w:b/>
          <w:bCs/>
          <w:color w:val="001111"/>
          <w:lang w:eastAsia="en-GB"/>
        </w:rPr>
      </w:pPr>
      <w:r w:rsidRPr="00B55B19">
        <w:rPr>
          <w:rFonts w:eastAsia="Times New Roman" w:cs="Arial"/>
          <w:b/>
          <w:bCs/>
          <w:color w:val="001111"/>
          <w:lang w:eastAsia="en-GB"/>
        </w:rPr>
        <w:t>Weaknesses:</w:t>
      </w:r>
    </w:p>
    <w:p w:rsidR="00B55B19" w:rsidRPr="00B55B19" w:rsidRDefault="00B55B19" w:rsidP="00DA2BE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B55B19">
        <w:rPr>
          <w:rFonts w:eastAsia="Times New Roman" w:cs="Arial"/>
          <w:color w:val="011010"/>
          <w:lang w:eastAsia="en-GB"/>
        </w:rPr>
        <w:t>Some research into STM duration has low ecological validity, as the stimuli participants were asked to remember bear little resemblance to items learned in real life, e.g. Peterson and Peterson (1959) used nonsense trigrams such as ‘XQF’ to investigate STM duration.</w:t>
      </w:r>
    </w:p>
    <w:p w:rsidR="00B55B19" w:rsidRPr="00B55B19" w:rsidRDefault="00B55B19" w:rsidP="00AF3212">
      <w:pPr>
        <w:pBdr>
          <w:top w:val="single" w:sz="2" w:space="0" w:color="E9E9E9"/>
          <w:left w:val="single" w:sz="2" w:space="17" w:color="E9E9E9"/>
          <w:bottom w:val="single" w:sz="2" w:space="0" w:color="E9E9E9"/>
          <w:right w:val="single" w:sz="2" w:space="0" w:color="E9E9E9"/>
        </w:pBdr>
        <w:shd w:val="clear" w:color="auto" w:fill="FFFFFF"/>
        <w:spacing w:before="100" w:beforeAutospacing="1" w:after="100" w:afterAutospacing="1" w:line="240" w:lineRule="auto"/>
        <w:ind w:left="360"/>
        <w:rPr>
          <w:rFonts w:eastAsia="Times New Roman" w:cs="Arial"/>
          <w:color w:val="011010"/>
          <w:lang w:eastAsia="en-GB"/>
        </w:rPr>
      </w:pPr>
      <w:r w:rsidRPr="00B55B19">
        <w:rPr>
          <w:rFonts w:eastAsia="Times New Roman" w:cs="Arial"/>
          <w:color w:val="011010"/>
          <w:lang w:eastAsia="en-GB"/>
        </w:rPr>
        <w:lastRenderedPageBreak/>
        <w:t>The model is arguably over-simplified, as evidence suggests that there are multiple short and long-term memory stores, e.g. ‘LTM’ can be split into Episodic, Procedural and Semantic memory.</w:t>
      </w:r>
    </w:p>
    <w:p w:rsidR="00B55B19" w:rsidRPr="00B55B19" w:rsidRDefault="00B55B19" w:rsidP="00AF3212">
      <w:pPr>
        <w:pBdr>
          <w:top w:val="single" w:sz="2" w:space="0" w:color="E9E9E9"/>
          <w:left w:val="single" w:sz="2" w:space="17" w:color="E9E9E9"/>
          <w:bottom w:val="single" w:sz="2" w:space="0" w:color="E9E9E9"/>
          <w:right w:val="single" w:sz="2" w:space="0" w:color="E9E9E9"/>
        </w:pBdr>
        <w:shd w:val="clear" w:color="auto" w:fill="FFFFFF"/>
        <w:spacing w:before="100" w:beforeAutospacing="1" w:after="100" w:afterAutospacing="1" w:line="240" w:lineRule="auto"/>
        <w:ind w:left="360"/>
        <w:rPr>
          <w:rFonts w:eastAsia="Times New Roman" w:cs="Arial"/>
          <w:color w:val="011010"/>
          <w:lang w:eastAsia="en-GB"/>
        </w:rPr>
      </w:pPr>
      <w:r w:rsidRPr="00B55B19">
        <w:rPr>
          <w:rFonts w:eastAsia="Times New Roman" w:cs="Arial"/>
          <w:color w:val="011010"/>
          <w:lang w:eastAsia="en-GB"/>
        </w:rPr>
        <w:t>It does not make much sense to think of procedural memory (a type of LTM) as being encoded semantically, i.e. knowing how to ride a bike through its meaning.</w:t>
      </w:r>
    </w:p>
    <w:p w:rsidR="00B55B19" w:rsidRDefault="00B55B19" w:rsidP="00AF3212">
      <w:pPr>
        <w:pBdr>
          <w:top w:val="single" w:sz="2" w:space="0" w:color="E9E9E9"/>
          <w:left w:val="single" w:sz="2" w:space="17" w:color="E9E9E9"/>
          <w:bottom w:val="single" w:sz="2" w:space="0" w:color="E9E9E9"/>
          <w:right w:val="single" w:sz="2" w:space="0" w:color="E9E9E9"/>
        </w:pBdr>
        <w:shd w:val="clear" w:color="auto" w:fill="FFFFFF"/>
        <w:spacing w:after="0" w:line="240" w:lineRule="auto"/>
        <w:ind w:left="360"/>
        <w:rPr>
          <w:rFonts w:eastAsia="Times New Roman" w:cs="Arial"/>
          <w:color w:val="011010"/>
          <w:lang w:eastAsia="en-GB"/>
        </w:rPr>
      </w:pPr>
      <w:r w:rsidRPr="00B55B19">
        <w:rPr>
          <w:rFonts w:eastAsia="Times New Roman" w:cs="Arial"/>
          <w:color w:val="011010"/>
          <w:lang w:eastAsia="en-GB"/>
        </w:rPr>
        <w:t>It is only </w:t>
      </w:r>
      <w:r w:rsidRPr="00B55B19">
        <w:rPr>
          <w:rFonts w:eastAsia="Times New Roman" w:cs="Arial"/>
          <w:i/>
          <w:iCs/>
          <w:color w:val="011010"/>
          <w:bdr w:val="single" w:sz="2" w:space="0" w:color="E9E9E9" w:frame="1"/>
          <w:lang w:eastAsia="en-GB"/>
        </w:rPr>
        <w:t>assumed</w:t>
      </w:r>
      <w:r w:rsidRPr="00B55B19">
        <w:rPr>
          <w:rFonts w:eastAsia="Times New Roman" w:cs="Arial"/>
          <w:color w:val="011010"/>
          <w:lang w:eastAsia="en-GB"/>
        </w:rPr>
        <w:t> that LTM has an unlimited capacity, as research has been unable to measure this accurately.</w:t>
      </w:r>
    </w:p>
    <w:p w:rsidR="00DA2BE1" w:rsidRDefault="00DA2BE1" w:rsidP="00AF3212">
      <w:pPr>
        <w:pBdr>
          <w:top w:val="single" w:sz="2" w:space="0" w:color="E9E9E9"/>
          <w:left w:val="single" w:sz="2" w:space="17" w:color="E9E9E9"/>
          <w:bottom w:val="single" w:sz="2" w:space="0" w:color="E9E9E9"/>
          <w:right w:val="single" w:sz="2" w:space="0" w:color="E9E9E9"/>
        </w:pBdr>
        <w:shd w:val="clear" w:color="auto" w:fill="FFFFFF"/>
        <w:spacing w:after="0" w:line="240" w:lineRule="auto"/>
        <w:ind w:left="360"/>
        <w:rPr>
          <w:rFonts w:eastAsia="Times New Roman" w:cs="Arial"/>
          <w:color w:val="011010"/>
          <w:lang w:eastAsia="en-GB"/>
        </w:rPr>
      </w:pPr>
    </w:p>
    <w:p w:rsidR="008D7E3A" w:rsidRDefault="008D7E3A" w:rsidP="00AF3212">
      <w:pPr>
        <w:pBdr>
          <w:top w:val="single" w:sz="2" w:space="0" w:color="E9E9E9"/>
          <w:left w:val="single" w:sz="2" w:space="17" w:color="E9E9E9"/>
          <w:bottom w:val="single" w:sz="2" w:space="0" w:color="E9E9E9"/>
          <w:right w:val="single" w:sz="2" w:space="0" w:color="E9E9E9"/>
        </w:pBdr>
        <w:shd w:val="clear" w:color="auto" w:fill="FFFFFF"/>
        <w:spacing w:after="0" w:line="240" w:lineRule="auto"/>
        <w:ind w:left="360"/>
        <w:rPr>
          <w:rFonts w:eastAsia="Times New Roman" w:cs="Arial"/>
          <w:color w:val="011010"/>
          <w:lang w:eastAsia="en-GB"/>
        </w:rPr>
      </w:pPr>
    </w:p>
    <w:p w:rsidR="00AF3212" w:rsidRPr="00AF3212" w:rsidRDefault="00AF3212" w:rsidP="008D7E3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b/>
          <w:color w:val="011010"/>
          <w:u w:val="single"/>
          <w:lang w:eastAsia="en-GB"/>
        </w:rPr>
      </w:pPr>
      <w:r w:rsidRPr="00AF3212">
        <w:rPr>
          <w:rFonts w:eastAsia="Times New Roman" w:cs="Arial"/>
          <w:b/>
          <w:color w:val="011010"/>
          <w:u w:val="single"/>
          <w:lang w:eastAsia="en-GB"/>
        </w:rPr>
        <w:t>Coding</w:t>
      </w:r>
    </w:p>
    <w:p w:rsidR="008D7E3A" w:rsidRPr="008D7E3A" w:rsidRDefault="008D7E3A" w:rsidP="008D7E3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D7E3A">
        <w:rPr>
          <w:rFonts w:eastAsia="Times New Roman" w:cs="Arial"/>
          <w:color w:val="011010"/>
          <w:lang w:eastAsia="en-GB"/>
        </w:rPr>
        <w:t xml:space="preserve">Memory is often thought of as a process whereby a physical ‘trace’ of information about the past is </w:t>
      </w:r>
      <w:proofErr w:type="gramStart"/>
      <w:r w:rsidRPr="008D7E3A">
        <w:rPr>
          <w:rFonts w:eastAsia="Times New Roman" w:cs="Arial"/>
          <w:color w:val="011010"/>
          <w:lang w:eastAsia="en-GB"/>
        </w:rPr>
        <w:t>stored</w:t>
      </w:r>
      <w:proofErr w:type="gramEnd"/>
      <w:r w:rsidRPr="008D7E3A">
        <w:rPr>
          <w:rFonts w:eastAsia="Times New Roman" w:cs="Arial"/>
          <w:color w:val="011010"/>
          <w:lang w:eastAsia="en-GB"/>
        </w:rPr>
        <w:t>.</w:t>
      </w:r>
    </w:p>
    <w:p w:rsidR="008D7E3A" w:rsidRPr="008D7E3A" w:rsidRDefault="008D7E3A" w:rsidP="008D7E3A">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8D7E3A">
        <w:rPr>
          <w:rFonts w:eastAsia="Times New Roman" w:cs="Arial"/>
          <w:color w:val="011010"/>
          <w:lang w:eastAsia="en-GB"/>
        </w:rPr>
        <w:t>The way that a memory is </w:t>
      </w:r>
      <w:r w:rsidRPr="008D7E3A">
        <w:rPr>
          <w:rFonts w:eastAsia="Times New Roman" w:cs="Arial"/>
          <w:b/>
          <w:bCs/>
          <w:i/>
          <w:iCs/>
          <w:color w:val="011010"/>
          <w:bdr w:val="single" w:sz="2" w:space="0" w:color="E9E9E9" w:frame="1"/>
          <w:lang w:eastAsia="en-GB"/>
        </w:rPr>
        <w:t>encoded</w:t>
      </w:r>
      <w:r w:rsidRPr="008D7E3A">
        <w:rPr>
          <w:rFonts w:eastAsia="Times New Roman" w:cs="Arial"/>
          <w:color w:val="011010"/>
          <w:lang w:eastAsia="en-GB"/>
        </w:rPr>
        <w:t> describes the format that ‘raw’ information is converted to when storing and retrieving such ‘traces’.</w:t>
      </w:r>
    </w:p>
    <w:p w:rsidR="008D7E3A" w:rsidRPr="008D7E3A" w:rsidRDefault="008D7E3A" w:rsidP="008D7E3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D7E3A">
        <w:rPr>
          <w:rFonts w:eastAsia="Times New Roman" w:cs="Arial"/>
          <w:color w:val="011010"/>
          <w:lang w:eastAsia="en-GB"/>
        </w:rPr>
        <w:t>Types of encoding include:</w:t>
      </w:r>
    </w:p>
    <w:p w:rsidR="008D7E3A" w:rsidRPr="008D7E3A" w:rsidRDefault="008D7E3A" w:rsidP="008D7E3A">
      <w:pPr>
        <w:numPr>
          <w:ilvl w:val="0"/>
          <w:numId w:val="7"/>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D7E3A">
        <w:rPr>
          <w:rFonts w:eastAsia="Times New Roman" w:cs="Arial"/>
          <w:color w:val="011010"/>
          <w:lang w:eastAsia="en-GB"/>
        </w:rPr>
        <w:t>Visual (as an image)</w:t>
      </w:r>
    </w:p>
    <w:p w:rsidR="008D7E3A" w:rsidRPr="008D7E3A" w:rsidRDefault="008D7E3A" w:rsidP="008D7E3A">
      <w:pPr>
        <w:numPr>
          <w:ilvl w:val="0"/>
          <w:numId w:val="7"/>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D7E3A">
        <w:rPr>
          <w:rFonts w:eastAsia="Times New Roman" w:cs="Arial"/>
          <w:color w:val="011010"/>
          <w:lang w:eastAsia="en-GB"/>
        </w:rPr>
        <w:t>Acoustic (as a sound)</w:t>
      </w:r>
    </w:p>
    <w:p w:rsidR="008D7E3A" w:rsidRPr="008D7E3A" w:rsidRDefault="008D7E3A" w:rsidP="008D7E3A">
      <w:pPr>
        <w:numPr>
          <w:ilvl w:val="0"/>
          <w:numId w:val="7"/>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D7E3A">
        <w:rPr>
          <w:rFonts w:eastAsia="Times New Roman" w:cs="Arial"/>
          <w:color w:val="011010"/>
          <w:lang w:eastAsia="en-GB"/>
        </w:rPr>
        <w:t>Semantic (through its meaning)</w:t>
      </w:r>
    </w:p>
    <w:p w:rsidR="008D7E3A" w:rsidRPr="008D7E3A" w:rsidRDefault="008D7E3A" w:rsidP="008D7E3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D7E3A">
        <w:rPr>
          <w:rFonts w:eastAsia="Times New Roman" w:cs="Arial"/>
          <w:color w:val="011010"/>
          <w:lang w:eastAsia="en-GB"/>
        </w:rPr>
        <w:t>According to Atkinson and Shiffrin’s multi-store model of memory, information from the senses (sight, taste, etc.) must be encoded to enable transfer from the initial Sensory Register to Short-Term Memory (STM), and in turn onto Long-Term Memory (LTM).</w:t>
      </w:r>
    </w:p>
    <w:p w:rsidR="008D7E3A" w:rsidRPr="008D7E3A" w:rsidRDefault="008D7E3A" w:rsidP="008D7E3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D7E3A">
        <w:rPr>
          <w:rFonts w:eastAsia="Times New Roman" w:cs="Arial"/>
          <w:color w:val="011010"/>
          <w:lang w:eastAsia="en-GB"/>
        </w:rPr>
        <w:t>For instance, you might try to retain a phone number or email address by repeating it to yourself (acoustically) or imagining the piece of paper you saw it written on (visually).</w:t>
      </w:r>
    </w:p>
    <w:p w:rsidR="008D7E3A" w:rsidRPr="008D7E3A" w:rsidRDefault="008D7E3A" w:rsidP="008D7E3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D7E3A">
        <w:rPr>
          <w:rFonts w:eastAsia="Times New Roman" w:cs="Arial"/>
          <w:color w:val="011010"/>
          <w:lang w:eastAsia="en-GB"/>
        </w:rPr>
        <w:t>Encoding acoustically is generally thought to be the dominant method for coding information stored in STM.</w:t>
      </w:r>
    </w:p>
    <w:p w:rsidR="008D7E3A" w:rsidRPr="008D7E3A" w:rsidRDefault="008D7E3A" w:rsidP="008D7E3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D7E3A">
        <w:rPr>
          <w:rFonts w:eastAsia="Times New Roman" w:cs="Arial"/>
          <w:color w:val="011010"/>
          <w:lang w:eastAsia="en-GB"/>
        </w:rPr>
        <w:t>Semantic encoding tends to be dominant when storing and retrieving information in LTM, although it can also be represented acoustically or visually.</w:t>
      </w:r>
    </w:p>
    <w:p w:rsidR="008D7E3A" w:rsidRDefault="008D7E3A" w:rsidP="008D7E3A">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8D7E3A">
        <w:rPr>
          <w:rFonts w:eastAsia="Times New Roman" w:cs="Arial"/>
          <w:color w:val="011010"/>
          <w:lang w:eastAsia="en-GB"/>
        </w:rPr>
        <w:t>Encoding semantically involves using current knowledge to give meaning to information, for example knowing that the start of the phone number you are trying to remember represents a particular area of the country.</w:t>
      </w:r>
    </w:p>
    <w:p w:rsidR="002A3161" w:rsidRDefault="002A3161" w:rsidP="008D7E3A">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p>
    <w:p w:rsidR="002A3161" w:rsidRPr="002A3161" w:rsidRDefault="002A3161" w:rsidP="002A3161">
      <w:pPr>
        <w:pBdr>
          <w:top w:val="single" w:sz="2" w:space="0" w:color="E9E9E9"/>
          <w:left w:val="single" w:sz="2" w:space="17" w:color="E9E9E9"/>
          <w:bottom w:val="single" w:sz="2" w:space="0" w:color="E9E9E9"/>
          <w:right w:val="single" w:sz="2" w:space="0" w:color="E9E9E9"/>
        </w:pBdr>
        <w:shd w:val="clear" w:color="auto" w:fill="FFFFFF"/>
        <w:spacing w:before="100" w:beforeAutospacing="1" w:after="0" w:line="240" w:lineRule="auto"/>
        <w:ind w:left="360"/>
        <w:rPr>
          <w:rFonts w:eastAsia="Times New Roman" w:cs="Arial"/>
          <w:b/>
          <w:color w:val="011010"/>
          <w:sz w:val="24"/>
          <w:szCs w:val="24"/>
          <w:u w:val="single"/>
          <w:lang w:eastAsia="en-GB"/>
        </w:rPr>
      </w:pPr>
      <w:r w:rsidRPr="002A3161">
        <w:rPr>
          <w:rFonts w:eastAsia="Times New Roman" w:cs="Arial"/>
          <w:b/>
          <w:color w:val="011010"/>
          <w:sz w:val="24"/>
          <w:szCs w:val="24"/>
          <w:u w:val="single"/>
          <w:lang w:eastAsia="en-GB"/>
        </w:rPr>
        <w:t>Capacity</w:t>
      </w:r>
    </w:p>
    <w:p w:rsidR="002A3161" w:rsidRPr="00DA2BE1" w:rsidRDefault="002A3161" w:rsidP="002A3161">
      <w:pPr>
        <w:pBdr>
          <w:top w:val="single" w:sz="2" w:space="0" w:color="E9E9E9"/>
          <w:left w:val="single" w:sz="2" w:space="17" w:color="E9E9E9"/>
          <w:bottom w:val="single" w:sz="2" w:space="0" w:color="E9E9E9"/>
          <w:right w:val="single" w:sz="2" w:space="0" w:color="E9E9E9"/>
        </w:pBdr>
        <w:shd w:val="clear" w:color="auto" w:fill="FFFFFF"/>
        <w:spacing w:before="100" w:beforeAutospacing="1" w:after="0" w:line="240" w:lineRule="auto"/>
        <w:ind w:left="360"/>
        <w:rPr>
          <w:rFonts w:eastAsia="Times New Roman" w:cs="Arial"/>
          <w:color w:val="011010"/>
          <w:lang w:eastAsia="en-GB"/>
        </w:rPr>
      </w:pPr>
      <w:r w:rsidRPr="00DA2BE1">
        <w:rPr>
          <w:rFonts w:eastAsia="Times New Roman" w:cs="Arial"/>
          <w:color w:val="011010"/>
          <w:sz w:val="24"/>
          <w:szCs w:val="24"/>
          <w:lang w:eastAsia="en-GB"/>
        </w:rPr>
        <w:t>‘</w:t>
      </w:r>
      <w:r w:rsidRPr="00DA2BE1">
        <w:rPr>
          <w:rFonts w:eastAsia="Times New Roman" w:cs="Arial"/>
          <w:color w:val="011010"/>
          <w:lang w:eastAsia="en-GB"/>
        </w:rPr>
        <w:t>Capacity’ refers to the maximum amount of information that can be retained in memory.</w:t>
      </w:r>
    </w:p>
    <w:p w:rsidR="002A3161" w:rsidRPr="00DA2BE1" w:rsidRDefault="002A3161" w:rsidP="002A3161">
      <w:pPr>
        <w:pBdr>
          <w:top w:val="single" w:sz="2" w:space="0" w:color="E9E9E9"/>
          <w:left w:val="single" w:sz="2" w:space="17" w:color="E9E9E9"/>
          <w:bottom w:val="single" w:sz="2" w:space="0" w:color="E9E9E9"/>
          <w:right w:val="single" w:sz="2" w:space="0" w:color="E9E9E9"/>
        </w:pBdr>
        <w:shd w:val="clear" w:color="auto" w:fill="FFFFFF"/>
        <w:spacing w:before="100" w:beforeAutospacing="1" w:after="0" w:afterAutospacing="1" w:line="240" w:lineRule="auto"/>
        <w:ind w:left="360"/>
        <w:rPr>
          <w:rFonts w:eastAsia="Times New Roman" w:cs="Arial"/>
          <w:color w:val="011010"/>
          <w:lang w:eastAsia="en-GB"/>
        </w:rPr>
      </w:pPr>
      <w:r w:rsidRPr="00DA2BE1">
        <w:rPr>
          <w:rFonts w:eastAsia="Times New Roman" w:cs="Arial"/>
          <w:b/>
          <w:bCs/>
          <w:color w:val="011010"/>
          <w:bdr w:val="single" w:sz="2" w:space="0" w:color="E9E9E9" w:frame="1"/>
          <w:lang w:eastAsia="en-GB"/>
        </w:rPr>
        <w:t>Short-Term Memory (STM)</w:t>
      </w:r>
    </w:p>
    <w:p w:rsidR="002A3161" w:rsidRPr="00DA2BE1" w:rsidRDefault="002A3161" w:rsidP="002A3161">
      <w:pPr>
        <w:pBdr>
          <w:top w:val="single" w:sz="2" w:space="0" w:color="E9E9E9"/>
          <w:left w:val="single" w:sz="2" w:space="17" w:color="E9E9E9"/>
          <w:bottom w:val="single" w:sz="2" w:space="0" w:color="E9E9E9"/>
          <w:right w:val="single" w:sz="2" w:space="0" w:color="E9E9E9"/>
        </w:pBdr>
        <w:shd w:val="clear" w:color="auto" w:fill="FFFFFF"/>
        <w:spacing w:beforeAutospacing="1" w:after="0" w:afterAutospacing="1" w:line="240" w:lineRule="auto"/>
        <w:ind w:left="360"/>
        <w:rPr>
          <w:rFonts w:eastAsia="Times New Roman" w:cs="Arial"/>
          <w:color w:val="011010"/>
          <w:lang w:eastAsia="en-GB"/>
        </w:rPr>
      </w:pPr>
      <w:r w:rsidRPr="00DA2BE1">
        <w:rPr>
          <w:rFonts w:eastAsia="Times New Roman" w:cs="Arial"/>
          <w:color w:val="011010"/>
          <w:lang w:eastAsia="en-GB"/>
        </w:rPr>
        <w:lastRenderedPageBreak/>
        <w:t>Miller’s famous 1956 publication reviewing STM research - </w:t>
      </w:r>
      <w:r w:rsidRPr="00DA2BE1">
        <w:rPr>
          <w:rFonts w:eastAsia="Times New Roman" w:cs="Arial"/>
          <w:b/>
          <w:bCs/>
          <w:color w:val="011010"/>
          <w:bdr w:val="single" w:sz="2" w:space="0" w:color="E9E9E9" w:frame="1"/>
          <w:lang w:eastAsia="en-GB"/>
        </w:rPr>
        <w:t>“The Magical Number Seven” -</w:t>
      </w:r>
      <w:r w:rsidRPr="00DA2BE1">
        <w:rPr>
          <w:rFonts w:eastAsia="Times New Roman" w:cs="Arial"/>
          <w:color w:val="011010"/>
          <w:lang w:eastAsia="en-GB"/>
        </w:rPr>
        <w:t> concluded that adult STM capacity averages around 7 (plus or minus two) items.</w:t>
      </w:r>
    </w:p>
    <w:p w:rsidR="002A3161" w:rsidRPr="00DA2BE1" w:rsidRDefault="002A3161" w:rsidP="002A3161">
      <w:pPr>
        <w:pBdr>
          <w:top w:val="single" w:sz="2" w:space="0" w:color="E9E9E9"/>
          <w:left w:val="single" w:sz="2" w:space="17" w:color="E9E9E9"/>
          <w:bottom w:val="single" w:sz="2" w:space="0" w:color="E9E9E9"/>
          <w:right w:val="single" w:sz="2" w:space="0" w:color="E9E9E9"/>
        </w:pBdr>
        <w:shd w:val="clear" w:color="auto" w:fill="FFFFFF"/>
        <w:spacing w:before="100" w:beforeAutospacing="1" w:after="100" w:afterAutospacing="1" w:line="240" w:lineRule="auto"/>
        <w:ind w:left="360"/>
        <w:rPr>
          <w:rFonts w:eastAsia="Times New Roman" w:cs="Arial"/>
          <w:color w:val="011010"/>
          <w:lang w:eastAsia="en-GB"/>
        </w:rPr>
      </w:pPr>
      <w:r w:rsidRPr="00DA2BE1">
        <w:rPr>
          <w:rFonts w:eastAsia="Times New Roman" w:cs="Arial"/>
          <w:color w:val="011010"/>
          <w:lang w:eastAsia="en-GB"/>
        </w:rPr>
        <w:t>He put forward that this capacity can be increased through ‘chunking’ - converting a string of items into a number of larger, more memorable ‘chunks’ (e.g. number 343565787 to 343 565 787), thus increasing capacity to an average of 7 ‘chunks’.</w:t>
      </w:r>
    </w:p>
    <w:p w:rsidR="002A3161" w:rsidRPr="00DA2BE1" w:rsidRDefault="002A3161" w:rsidP="002A3161">
      <w:pPr>
        <w:pBdr>
          <w:top w:val="single" w:sz="2" w:space="0" w:color="E9E9E9"/>
          <w:left w:val="single" w:sz="2" w:space="17" w:color="E9E9E9"/>
          <w:bottom w:val="single" w:sz="2" w:space="0" w:color="E9E9E9"/>
          <w:right w:val="single" w:sz="2" w:space="0" w:color="E9E9E9"/>
        </w:pBdr>
        <w:shd w:val="clear" w:color="auto" w:fill="FFFFFF"/>
        <w:spacing w:beforeAutospacing="1" w:after="0" w:afterAutospacing="1" w:line="240" w:lineRule="auto"/>
        <w:ind w:left="360"/>
        <w:rPr>
          <w:rFonts w:eastAsia="Times New Roman" w:cs="Arial"/>
          <w:color w:val="011010"/>
          <w:lang w:eastAsia="en-GB"/>
        </w:rPr>
      </w:pPr>
      <w:r w:rsidRPr="00DA2BE1">
        <w:rPr>
          <w:rFonts w:eastAsia="Times New Roman" w:cs="Arial"/>
          <w:b/>
          <w:bCs/>
          <w:color w:val="011010"/>
          <w:bdr w:val="single" w:sz="2" w:space="0" w:color="E9E9E9" w:frame="1"/>
          <w:lang w:eastAsia="en-GB"/>
        </w:rPr>
        <w:t>Long-Term Memory (LTM)</w:t>
      </w:r>
    </w:p>
    <w:p w:rsidR="00DA2BE1" w:rsidRDefault="002A3161" w:rsidP="00A553BB">
      <w:pPr>
        <w:pBdr>
          <w:top w:val="single" w:sz="2" w:space="0" w:color="E9E9E9"/>
          <w:left w:val="single" w:sz="2" w:space="17" w:color="E9E9E9"/>
          <w:bottom w:val="single" w:sz="2" w:space="0" w:color="E9E9E9"/>
          <w:right w:val="single" w:sz="2" w:space="0" w:color="E9E9E9"/>
        </w:pBdr>
        <w:shd w:val="clear" w:color="auto" w:fill="FFFFFF"/>
        <w:spacing w:after="0" w:line="240" w:lineRule="auto"/>
        <w:ind w:left="360"/>
        <w:rPr>
          <w:rFonts w:eastAsia="Times New Roman" w:cs="Arial"/>
          <w:color w:val="011010"/>
          <w:lang w:eastAsia="en-GB"/>
        </w:rPr>
      </w:pPr>
      <w:r w:rsidRPr="00DA2BE1">
        <w:rPr>
          <w:rFonts w:eastAsia="Times New Roman" w:cs="Arial"/>
          <w:color w:val="011010"/>
          <w:lang w:eastAsia="en-GB"/>
        </w:rPr>
        <w:t>Long-Term Memory is assumed to have an unlimited capacity, as no research has been able to measure a finite number to date (plus, it would be very difficult to).</w:t>
      </w:r>
    </w:p>
    <w:p w:rsidR="00E31D9A" w:rsidRDefault="00E31D9A" w:rsidP="00A553BB">
      <w:pPr>
        <w:pBdr>
          <w:top w:val="single" w:sz="2" w:space="0" w:color="E9E9E9"/>
          <w:left w:val="single" w:sz="2" w:space="17" w:color="E9E9E9"/>
          <w:bottom w:val="single" w:sz="2" w:space="0" w:color="E9E9E9"/>
          <w:right w:val="single" w:sz="2" w:space="0" w:color="E9E9E9"/>
        </w:pBdr>
        <w:shd w:val="clear" w:color="auto" w:fill="FFFFFF"/>
        <w:spacing w:after="0" w:line="240" w:lineRule="auto"/>
        <w:ind w:left="360"/>
        <w:rPr>
          <w:rFonts w:eastAsia="Times New Roman" w:cs="Arial"/>
          <w:color w:val="011010"/>
          <w:lang w:eastAsia="en-GB"/>
        </w:rPr>
      </w:pP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b/>
          <w:color w:val="011010"/>
          <w:u w:val="single"/>
          <w:lang w:eastAsia="en-GB"/>
        </w:rPr>
      </w:pPr>
      <w:r w:rsidRPr="00E31D9A">
        <w:rPr>
          <w:rFonts w:eastAsia="Times New Roman" w:cs="Arial"/>
          <w:b/>
          <w:color w:val="011010"/>
          <w:u w:val="single"/>
          <w:lang w:eastAsia="en-GB"/>
        </w:rPr>
        <w:t>Duration</w:t>
      </w: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r w:rsidRPr="00E31D9A">
        <w:rPr>
          <w:rFonts w:eastAsia="Times New Roman" w:cs="Arial"/>
          <w:color w:val="011010"/>
          <w:lang w:eastAsia="en-GB"/>
        </w:rPr>
        <w:t>Duration refers to how long a memory ‘trace’ (i.e. information about the past) can be held for, before it is forgotten.</w:t>
      </w: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E31D9A">
        <w:rPr>
          <w:rFonts w:eastAsia="Times New Roman" w:cs="Arial"/>
          <w:color w:val="011010"/>
          <w:lang w:eastAsia="en-GB"/>
        </w:rPr>
        <w:t>According to </w:t>
      </w:r>
      <w:r w:rsidRPr="00E31D9A">
        <w:rPr>
          <w:rFonts w:eastAsia="Times New Roman" w:cs="Arial"/>
          <w:b/>
          <w:bCs/>
          <w:color w:val="011010"/>
          <w:bdr w:val="single" w:sz="2" w:space="0" w:color="E9E9E9" w:frame="1"/>
          <w:lang w:eastAsia="en-GB"/>
        </w:rPr>
        <w:t>Atkinson and Shiffrin’s </w:t>
      </w:r>
      <w:r w:rsidRPr="00E31D9A">
        <w:rPr>
          <w:rFonts w:eastAsia="Times New Roman" w:cs="Arial"/>
          <w:color w:val="011010"/>
          <w:lang w:eastAsia="en-GB"/>
        </w:rPr>
        <w:t>multi-store model of memory, the duration of the </w:t>
      </w:r>
      <w:r w:rsidRPr="00E31D9A">
        <w:rPr>
          <w:rFonts w:eastAsia="Times New Roman" w:cs="Arial"/>
          <w:b/>
          <w:bCs/>
          <w:color w:val="011010"/>
          <w:bdr w:val="single" w:sz="2" w:space="0" w:color="E9E9E9" w:frame="1"/>
          <w:lang w:eastAsia="en-GB"/>
        </w:rPr>
        <w:t>Sensory Register </w:t>
      </w:r>
      <w:r w:rsidRPr="00E31D9A">
        <w:rPr>
          <w:rFonts w:eastAsia="Times New Roman" w:cs="Arial"/>
          <w:color w:val="011010"/>
          <w:lang w:eastAsia="en-GB"/>
        </w:rPr>
        <w:t>(holding information taken directly from the senses) has a brief duration of just half a second.</w:t>
      </w: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E31D9A">
        <w:rPr>
          <w:rFonts w:eastAsia="Times New Roman" w:cs="Arial"/>
          <w:color w:val="011010"/>
          <w:lang w:eastAsia="en-GB"/>
        </w:rPr>
        <w:t xml:space="preserve">Attending to and rehearsing information helps to retain information in Short-Term Memory for </w:t>
      </w:r>
      <w:proofErr w:type="gramStart"/>
      <w:r w:rsidRPr="00E31D9A">
        <w:rPr>
          <w:rFonts w:eastAsia="Times New Roman" w:cs="Arial"/>
          <w:color w:val="011010"/>
          <w:lang w:eastAsia="en-GB"/>
        </w:rPr>
        <w:t>a duration</w:t>
      </w:r>
      <w:proofErr w:type="gramEnd"/>
      <w:r w:rsidRPr="00E31D9A">
        <w:rPr>
          <w:rFonts w:eastAsia="Times New Roman" w:cs="Arial"/>
          <w:color w:val="011010"/>
          <w:lang w:eastAsia="en-GB"/>
        </w:rPr>
        <w:t xml:space="preserve"> of up to approximately 30 seconds, and consolidate it into Long-Term Memory.</w:t>
      </w: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E31D9A">
        <w:rPr>
          <w:rFonts w:eastAsia="Times New Roman" w:cs="Arial"/>
          <w:color w:val="011010"/>
          <w:lang w:eastAsia="en-GB"/>
        </w:rPr>
        <w:t>The duration of Long-Term Memory is considered to be anything greater than 30 seconds – its maximum duration appears to be unlimited.</w:t>
      </w: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E31D9A">
        <w:rPr>
          <w:rFonts w:eastAsia="Times New Roman" w:cs="Arial"/>
          <w:b/>
          <w:bCs/>
          <w:color w:val="011010"/>
          <w:bdr w:val="single" w:sz="2" w:space="0" w:color="E9E9E9" w:frame="1"/>
          <w:lang w:eastAsia="en-GB"/>
        </w:rPr>
        <w:t>Research example:</w:t>
      </w: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E31D9A">
        <w:rPr>
          <w:rFonts w:eastAsia="Times New Roman" w:cs="Arial"/>
          <w:color w:val="011010"/>
          <w:lang w:eastAsia="en-GB"/>
        </w:rPr>
        <w:t>Peterson and Peterson’s 1956 experiment is an early example of research providing insight into Short-Term Memory duration.</w:t>
      </w: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E31D9A">
        <w:rPr>
          <w:rFonts w:eastAsia="Times New Roman" w:cs="Arial"/>
          <w:color w:val="011010"/>
          <w:lang w:eastAsia="en-GB"/>
        </w:rPr>
        <w:t>Participants were presented with nonsense trigrams (written strings of three consonants, e.g. XQF) and asked to recall them after 3, 6, 9, 12, 15, or 18 seconds.</w:t>
      </w: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E31D9A">
        <w:rPr>
          <w:rFonts w:eastAsia="Times New Roman" w:cs="Arial"/>
          <w:color w:val="011010"/>
          <w:lang w:eastAsia="en-GB"/>
        </w:rPr>
        <w:t>However, to prevent participants from rehearsing trigrams during these pauses, they counted down in threes from a number set by the experimenters – this is known as an interference task.</w:t>
      </w: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E31D9A">
        <w:rPr>
          <w:rFonts w:eastAsia="Times New Roman" w:cs="Arial"/>
          <w:color w:val="011010"/>
          <w:lang w:eastAsia="en-GB"/>
        </w:rPr>
        <w:t>The results found an 80% accuracy rate for trigram recall after 3 seconds, but only 10% accuracy after 18 seconds, suggesting that Short-Term Memory duration is limited to roughly 18 seconds when rehearsal is prevented.</w:t>
      </w:r>
    </w:p>
    <w:p w:rsidR="00E31D9A" w:rsidRPr="00E31D9A" w:rsidRDefault="00E31D9A" w:rsidP="00E31D9A">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E31D9A">
        <w:rPr>
          <w:rFonts w:eastAsia="Times New Roman" w:cs="Arial"/>
          <w:b/>
          <w:bCs/>
          <w:color w:val="011010"/>
          <w:bdr w:val="single" w:sz="2" w:space="0" w:color="E9E9E9" w:frame="1"/>
          <w:lang w:eastAsia="en-GB"/>
        </w:rPr>
        <w:t>Evaluation of Peterson and Peterson (1956):</w:t>
      </w:r>
    </w:p>
    <w:p w:rsidR="00E31D9A" w:rsidRPr="00E31D9A" w:rsidRDefault="00E31D9A" w:rsidP="00C348E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E31D9A">
        <w:rPr>
          <w:rFonts w:eastAsia="Times New Roman" w:cs="Arial"/>
          <w:color w:val="011010"/>
          <w:lang w:eastAsia="en-GB"/>
        </w:rPr>
        <w:t>There is a good chance that the results are reliable (i.e. can be replicated) as variables can be closely controlled in a laboratory environment.</w:t>
      </w:r>
    </w:p>
    <w:p w:rsidR="00E31D9A" w:rsidRPr="00C348E7" w:rsidRDefault="00E31D9A" w:rsidP="00C348E7">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E31D9A">
        <w:rPr>
          <w:rFonts w:eastAsia="Times New Roman" w:cs="Arial"/>
          <w:color w:val="011010"/>
          <w:lang w:eastAsia="en-GB"/>
        </w:rPr>
        <w:lastRenderedPageBreak/>
        <w:t>However, the results possess low ecological validity (i.e. might not apply to real life), as nonsense trigrams are arguably unrealistic examples of the kind of information people learn on an everyday basis.</w:t>
      </w:r>
    </w:p>
    <w:p w:rsidR="00C348E7" w:rsidRPr="00C348E7" w:rsidRDefault="00C348E7" w:rsidP="00C348E7">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proofErr w:type="spellStart"/>
      <w:r w:rsidRPr="00C348E7">
        <w:rPr>
          <w:rFonts w:eastAsia="Times New Roman" w:cs="Arial"/>
          <w:b/>
          <w:bCs/>
          <w:color w:val="011010"/>
          <w:bdr w:val="single" w:sz="2" w:space="0" w:color="E9E9E9" w:frame="1"/>
          <w:lang w:eastAsia="en-GB"/>
        </w:rPr>
        <w:t>Bahrick</w:t>
      </w:r>
      <w:proofErr w:type="spellEnd"/>
      <w:r w:rsidRPr="00C348E7">
        <w:rPr>
          <w:rFonts w:eastAsia="Times New Roman" w:cs="Arial"/>
          <w:b/>
          <w:bCs/>
          <w:color w:val="011010"/>
          <w:bdr w:val="single" w:sz="2" w:space="0" w:color="E9E9E9" w:frame="1"/>
          <w:lang w:eastAsia="en-GB"/>
        </w:rPr>
        <w:t xml:space="preserve"> (1975) </w:t>
      </w:r>
      <w:r w:rsidRPr="00C348E7">
        <w:rPr>
          <w:rFonts w:eastAsia="Times New Roman" w:cs="Arial"/>
          <w:color w:val="011010"/>
          <w:lang w:eastAsia="en-GB"/>
        </w:rPr>
        <w:t xml:space="preserve">investigate the duration of long-term memory using 392 American university graduates. The graduates were shown photographs from their high-school yearbook and for </w:t>
      </w:r>
      <w:proofErr w:type="gramStart"/>
      <w:r w:rsidRPr="00C348E7">
        <w:rPr>
          <w:rFonts w:eastAsia="Times New Roman" w:cs="Arial"/>
          <w:color w:val="011010"/>
          <w:lang w:eastAsia="en-GB"/>
        </w:rPr>
        <w:t>each</w:t>
      </w:r>
      <w:proofErr w:type="gramEnd"/>
      <w:r w:rsidRPr="00C348E7">
        <w:rPr>
          <w:rFonts w:eastAsia="Times New Roman" w:cs="Arial"/>
          <w:color w:val="011010"/>
          <w:lang w:eastAsia="en-GB"/>
        </w:rPr>
        <w:t xml:space="preserve"> photograph participants were given a group of names and asked to select the name that matched the photographs.</w:t>
      </w:r>
    </w:p>
    <w:p w:rsidR="00C348E7" w:rsidRPr="00C348E7" w:rsidRDefault="00C348E7" w:rsidP="00C348E7">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Arial"/>
          <w:color w:val="011010"/>
          <w:lang w:eastAsia="en-GB"/>
        </w:rPr>
      </w:pPr>
      <w:proofErr w:type="spellStart"/>
      <w:r w:rsidRPr="00C348E7">
        <w:rPr>
          <w:rFonts w:eastAsia="Times New Roman" w:cs="Arial"/>
          <w:color w:val="011010"/>
          <w:lang w:eastAsia="en-GB"/>
        </w:rPr>
        <w:t>Bahrick</w:t>
      </w:r>
      <w:proofErr w:type="spellEnd"/>
      <w:r w:rsidRPr="00C348E7">
        <w:rPr>
          <w:rFonts w:eastAsia="Times New Roman" w:cs="Arial"/>
          <w:color w:val="011010"/>
          <w:lang w:eastAsia="en-GB"/>
        </w:rPr>
        <w:t xml:space="preserve"> found that 90% of the participants were able to correctly match the names and faces, 14 years after graduating and 60% of the participants were able to correctly match the names and faces 47 years after graduation. </w:t>
      </w:r>
      <w:proofErr w:type="spellStart"/>
      <w:r w:rsidRPr="00C348E7">
        <w:rPr>
          <w:rFonts w:eastAsia="Times New Roman" w:cs="Arial"/>
          <w:color w:val="011010"/>
          <w:lang w:eastAsia="en-GB"/>
        </w:rPr>
        <w:t>Bahrick</w:t>
      </w:r>
      <w:proofErr w:type="spellEnd"/>
      <w:r w:rsidRPr="00C348E7">
        <w:rPr>
          <w:rFonts w:eastAsia="Times New Roman" w:cs="Arial"/>
          <w:color w:val="011010"/>
          <w:lang w:eastAsia="en-GB"/>
        </w:rPr>
        <w:t xml:space="preserve"> concluded that people could remember certain types of information, such as names and faces for almost a lifetime. These results support the multi-store model and the idea that our long-term memory has </w:t>
      </w:r>
      <w:proofErr w:type="gramStart"/>
      <w:r w:rsidRPr="00C348E7">
        <w:rPr>
          <w:rFonts w:eastAsia="Times New Roman" w:cs="Arial"/>
          <w:color w:val="011010"/>
          <w:lang w:eastAsia="en-GB"/>
        </w:rPr>
        <w:t>a lifetime</w:t>
      </w:r>
      <w:proofErr w:type="gramEnd"/>
      <w:r w:rsidRPr="00C348E7">
        <w:rPr>
          <w:rFonts w:eastAsia="Times New Roman" w:cs="Arial"/>
          <w:color w:val="011010"/>
          <w:lang w:eastAsia="en-GB"/>
        </w:rPr>
        <w:t xml:space="preserve"> duration (at least 47 years) and is semantically encoded.</w:t>
      </w:r>
    </w:p>
    <w:p w:rsidR="00C348E7" w:rsidRPr="00C348E7" w:rsidRDefault="00C348E7" w:rsidP="00C348E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C348E7">
        <w:rPr>
          <w:rFonts w:eastAsia="Times New Roman" w:cs="Arial"/>
          <w:b/>
          <w:bCs/>
          <w:color w:val="011010"/>
          <w:bdr w:val="single" w:sz="2" w:space="0" w:color="E9E9E9" w:frame="1"/>
          <w:lang w:eastAsia="en-GB"/>
        </w:rPr>
        <w:t>Evaluation:</w:t>
      </w:r>
    </w:p>
    <w:p w:rsidR="00C348E7" w:rsidRPr="00C348E7" w:rsidRDefault="00C348E7" w:rsidP="00C348E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proofErr w:type="spellStart"/>
      <w:r w:rsidRPr="00C348E7">
        <w:rPr>
          <w:rFonts w:eastAsia="Times New Roman" w:cs="Arial"/>
          <w:color w:val="011010"/>
          <w:lang w:eastAsia="en-GB"/>
        </w:rPr>
        <w:t>Bahrick’s</w:t>
      </w:r>
      <w:proofErr w:type="spellEnd"/>
      <w:r w:rsidRPr="00C348E7">
        <w:rPr>
          <w:rFonts w:eastAsia="Times New Roman" w:cs="Arial"/>
          <w:color w:val="011010"/>
          <w:lang w:eastAsia="en-GB"/>
        </w:rPr>
        <w:t xml:space="preserve"> research used a sample of 392 American university graduates and therefore lacks population validity. Psychologists are unable to generalise the results of </w:t>
      </w:r>
      <w:proofErr w:type="spellStart"/>
      <w:r w:rsidRPr="00C348E7">
        <w:rPr>
          <w:rFonts w:eastAsia="Times New Roman" w:cs="Arial"/>
          <w:color w:val="011010"/>
          <w:lang w:eastAsia="en-GB"/>
        </w:rPr>
        <w:t>Bahrick’s</w:t>
      </w:r>
      <w:proofErr w:type="spellEnd"/>
      <w:r w:rsidRPr="00C348E7">
        <w:rPr>
          <w:rFonts w:eastAsia="Times New Roman" w:cs="Arial"/>
          <w:color w:val="011010"/>
          <w:lang w:eastAsia="en-GB"/>
        </w:rPr>
        <w:t xml:space="preserve"> research to other populations, for example students from the UK or Europe. As a result, we are unable to conclude whether other populations would demonstrate the same ability to recall names and faces after 47 years.</w:t>
      </w:r>
    </w:p>
    <w:p w:rsidR="00C348E7" w:rsidRPr="00C348E7" w:rsidRDefault="00C348E7" w:rsidP="00C348E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C348E7">
        <w:rPr>
          <w:rFonts w:eastAsia="Times New Roman" w:cs="Arial"/>
          <w:color w:val="011010"/>
          <w:lang w:eastAsia="en-GB"/>
        </w:rPr>
        <w:t xml:space="preserve">Furthermore, </w:t>
      </w:r>
      <w:proofErr w:type="spellStart"/>
      <w:r w:rsidRPr="00C348E7">
        <w:rPr>
          <w:rFonts w:eastAsia="Times New Roman" w:cs="Arial"/>
          <w:color w:val="011010"/>
          <w:lang w:eastAsia="en-GB"/>
        </w:rPr>
        <w:t>Bahrick</w:t>
      </w:r>
      <w:proofErr w:type="spellEnd"/>
      <w:r w:rsidRPr="00C348E7">
        <w:rPr>
          <w:rFonts w:eastAsia="Times New Roman" w:cs="Arial"/>
          <w:color w:val="011010"/>
          <w:lang w:eastAsia="en-GB"/>
        </w:rPr>
        <w:t xml:space="preserve"> found that the accuracy of long-term memory was 90% after 14 years and 60% after 47 years. His research is unable to explain whether long-term memory becomes less accurate overtime because of a limited duration, or whether long-term memory simply gets worse with age. This is important because psychologists are unable to determine whether our long-term memory has an unlimited duration (like the multi-store model suggests), which is affected by other factors, such as getting old, or whether our long-term memory has a limited duration.</w:t>
      </w:r>
    </w:p>
    <w:p w:rsidR="00E31D9A" w:rsidRPr="00B55B19" w:rsidRDefault="00C348E7" w:rsidP="00C348E7">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C348E7">
        <w:rPr>
          <w:rFonts w:eastAsia="Times New Roman" w:cs="Arial"/>
          <w:color w:val="011010"/>
          <w:lang w:eastAsia="en-GB"/>
        </w:rPr>
        <w:t xml:space="preserve">Finally, it could be argued that </w:t>
      </w:r>
      <w:proofErr w:type="spellStart"/>
      <w:r w:rsidRPr="00C348E7">
        <w:rPr>
          <w:rFonts w:eastAsia="Times New Roman" w:cs="Arial"/>
          <w:color w:val="011010"/>
          <w:lang w:eastAsia="en-GB"/>
        </w:rPr>
        <w:t>Bahrick’s</w:t>
      </w:r>
      <w:proofErr w:type="spellEnd"/>
      <w:r w:rsidRPr="00C348E7">
        <w:rPr>
          <w:rFonts w:eastAsia="Times New Roman" w:cs="Arial"/>
          <w:color w:val="011010"/>
          <w:lang w:eastAsia="en-GB"/>
        </w:rPr>
        <w:t xml:space="preserve"> study has high levels of ecological validity as the study used real life memories. In this study participants recalled real life information by matching pictures of classmates with their names. Therefore, these results reflect our memory for real-life events and can be applied to everyday human memory</w:t>
      </w:r>
      <w:bookmarkStart w:id="0" w:name="_GoBack"/>
      <w:bookmarkEnd w:id="0"/>
    </w:p>
    <w:p w:rsidR="00B55B19" w:rsidRPr="00C77E61" w:rsidRDefault="00B55B19" w:rsidP="00FE458B">
      <w:pPr>
        <w:jc w:val="center"/>
        <w:rPr>
          <w:rFonts w:eastAsia="Times New Roman" w:cs="Arial"/>
          <w:b/>
          <w:color w:val="011010"/>
          <w:sz w:val="24"/>
          <w:szCs w:val="24"/>
          <w:u w:val="single"/>
          <w:lang w:eastAsia="en-GB"/>
        </w:rPr>
      </w:pPr>
    </w:p>
    <w:p w:rsidR="00E923DC" w:rsidRPr="00E923DC" w:rsidRDefault="00E923DC" w:rsidP="00E923DC">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jc w:val="center"/>
        <w:rPr>
          <w:rFonts w:eastAsia="Times New Roman" w:cs="Arial"/>
          <w:b/>
          <w:color w:val="011010"/>
          <w:sz w:val="24"/>
          <w:szCs w:val="24"/>
          <w:u w:val="single"/>
          <w:lang w:eastAsia="en-GB"/>
        </w:rPr>
      </w:pPr>
      <w:r w:rsidRPr="00E923DC">
        <w:rPr>
          <w:rFonts w:eastAsia="Times New Roman" w:cs="Arial"/>
          <w:b/>
          <w:color w:val="011010"/>
          <w:sz w:val="24"/>
          <w:szCs w:val="24"/>
          <w:u w:val="single"/>
          <w:lang w:eastAsia="en-GB"/>
        </w:rPr>
        <w:t>Topic 2:</w:t>
      </w:r>
      <w:r w:rsidRPr="00E923DC">
        <w:rPr>
          <w:rFonts w:eastAsia="Times New Roman" w:cs="Helvetica"/>
          <w:b/>
          <w:color w:val="4C4C4B"/>
          <w:sz w:val="24"/>
          <w:szCs w:val="24"/>
          <w:u w:val="single"/>
          <w:lang w:eastAsia="en-GB"/>
        </w:rPr>
        <w:t xml:space="preserve"> </w:t>
      </w:r>
      <w:r w:rsidRPr="00E923DC">
        <w:rPr>
          <w:rFonts w:eastAsia="Times New Roman" w:cs="Helvetica"/>
          <w:b/>
          <w:color w:val="4C4C4B"/>
          <w:sz w:val="24"/>
          <w:szCs w:val="24"/>
          <w:u w:val="single"/>
          <w:lang w:eastAsia="en-GB"/>
        </w:rPr>
        <w:t>Types of long-term memory: episodic, semantic, procedural.</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r w:rsidRPr="00506842">
        <w:rPr>
          <w:rFonts w:eastAsia="Times New Roman" w:cs="Arial"/>
          <w:color w:val="011010"/>
          <w:lang w:eastAsia="en-GB"/>
        </w:rPr>
        <w:t>Long-Term Memory (LTM) includes any memories that are held for durations upwards of 30 seconds.</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506842">
        <w:rPr>
          <w:rFonts w:eastAsia="Times New Roman" w:cs="Arial"/>
          <w:color w:val="011010"/>
          <w:lang w:eastAsia="en-GB"/>
        </w:rPr>
        <w:t>LTM can be split up into </w:t>
      </w:r>
      <w:r w:rsidRPr="00506842">
        <w:rPr>
          <w:rFonts w:eastAsia="Times New Roman" w:cs="Arial"/>
          <w:color w:val="011010"/>
          <w:u w:val="single"/>
          <w:bdr w:val="single" w:sz="2" w:space="0" w:color="E9E9E9" w:frame="1"/>
          <w:lang w:eastAsia="en-GB"/>
        </w:rPr>
        <w:t>declarative</w:t>
      </w:r>
      <w:r w:rsidRPr="00506842">
        <w:rPr>
          <w:rFonts w:eastAsia="Times New Roman" w:cs="Arial"/>
          <w:color w:val="011010"/>
          <w:lang w:eastAsia="en-GB"/>
        </w:rPr>
        <w:t> memories (</w:t>
      </w:r>
      <w:r w:rsidRPr="00506842">
        <w:rPr>
          <w:rFonts w:eastAsia="Times New Roman" w:cs="Arial"/>
          <w:i/>
          <w:iCs/>
          <w:color w:val="011010"/>
          <w:bdr w:val="single" w:sz="2" w:space="0" w:color="E9E9E9" w:frame="1"/>
          <w:lang w:eastAsia="en-GB"/>
        </w:rPr>
        <w:t>explicit </w:t>
      </w:r>
      <w:r w:rsidRPr="00506842">
        <w:rPr>
          <w:rFonts w:eastAsia="Times New Roman" w:cs="Arial"/>
          <w:color w:val="011010"/>
          <w:lang w:eastAsia="en-GB"/>
        </w:rPr>
        <w:t>memories that can be inspected and recalled consciously) and </w:t>
      </w:r>
      <w:r w:rsidRPr="00506842">
        <w:rPr>
          <w:rFonts w:eastAsia="Times New Roman" w:cs="Arial"/>
          <w:color w:val="011010"/>
          <w:u w:val="single"/>
          <w:bdr w:val="single" w:sz="2" w:space="0" w:color="E9E9E9" w:frame="1"/>
          <w:lang w:eastAsia="en-GB"/>
        </w:rPr>
        <w:t>procedural</w:t>
      </w:r>
      <w:r w:rsidRPr="00506842">
        <w:rPr>
          <w:rFonts w:eastAsia="Times New Roman" w:cs="Arial"/>
          <w:color w:val="011010"/>
          <w:lang w:eastAsia="en-GB"/>
        </w:rPr>
        <w:t> memories (which are </w:t>
      </w:r>
      <w:r w:rsidRPr="00506842">
        <w:rPr>
          <w:rFonts w:eastAsia="Times New Roman" w:cs="Arial"/>
          <w:i/>
          <w:iCs/>
          <w:color w:val="011010"/>
          <w:bdr w:val="single" w:sz="2" w:space="0" w:color="E9E9E9" w:frame="1"/>
          <w:lang w:eastAsia="en-GB"/>
        </w:rPr>
        <w:t>implicit</w:t>
      </w:r>
      <w:r w:rsidRPr="00506842">
        <w:rPr>
          <w:rFonts w:eastAsia="Times New Roman" w:cs="Arial"/>
          <w:color w:val="011010"/>
          <w:lang w:eastAsia="en-GB"/>
        </w:rPr>
        <w:t> in that we are typically unable to consciously recall them).</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506842">
        <w:rPr>
          <w:rFonts w:eastAsia="Times New Roman" w:cs="Arial"/>
          <w:color w:val="011010"/>
          <w:lang w:eastAsia="en-GB"/>
        </w:rPr>
        <w:t>Declarative memory can be sub-categorised further into episodic and semantic memories, as shown in the diagram below.</w:t>
      </w:r>
    </w:p>
    <w:p w:rsidR="007571A6" w:rsidRDefault="00506842" w:rsidP="00506842">
      <w:pPr>
        <w:spacing w:after="0" w:line="240" w:lineRule="auto"/>
        <w:rPr>
          <w:rFonts w:eastAsia="Times New Roman" w:cs="Times New Roman"/>
          <w:lang w:eastAsia="en-GB"/>
        </w:rPr>
      </w:pPr>
      <w:r w:rsidRPr="00506842">
        <w:rPr>
          <w:rFonts w:eastAsia="Times New Roman" w:cs="Times New Roman"/>
          <w:noProof/>
          <w:lang w:eastAsia="en-GB"/>
        </w:rPr>
        <w:lastRenderedPageBreak/>
        <w:drawing>
          <wp:inline distT="0" distB="0" distL="0" distR="0" wp14:anchorId="39A99809" wp14:editId="3A3A6BB5">
            <wp:extent cx="5762625" cy="2362200"/>
            <wp:effectExtent l="0" t="0" r="9525" b="0"/>
            <wp:docPr id="2" name="Picture 2" descr="https://s3-eu-west-1.amazonaws.com/tutor2u-media/subjects/psychology/studynote-images/episodic-memory-1.png?mtime=20150812123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eu-west-1.amazonaws.com/tutor2u-media/subjects/psychology/studynote-images/episodic-memory-1.png?mtime=201508121235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4640" cy="2363026"/>
                    </a:xfrm>
                    <a:prstGeom prst="rect">
                      <a:avLst/>
                    </a:prstGeom>
                    <a:noFill/>
                    <a:ln>
                      <a:noFill/>
                    </a:ln>
                  </pic:spPr>
                </pic:pic>
              </a:graphicData>
            </a:graphic>
          </wp:inline>
        </w:drawing>
      </w:r>
    </w:p>
    <w:p w:rsidR="007571A6" w:rsidRDefault="007571A6" w:rsidP="00506842">
      <w:pPr>
        <w:spacing w:after="0" w:line="240" w:lineRule="auto"/>
        <w:rPr>
          <w:rFonts w:eastAsia="Times New Roman" w:cs="Times New Roman"/>
          <w:lang w:eastAsia="en-GB"/>
        </w:rPr>
      </w:pPr>
    </w:p>
    <w:p w:rsidR="00506842" w:rsidRPr="00506842" w:rsidRDefault="00506842" w:rsidP="00506842">
      <w:pPr>
        <w:spacing w:after="0" w:line="240" w:lineRule="auto"/>
        <w:rPr>
          <w:rFonts w:eastAsia="Times New Roman" w:cs="Times New Roman"/>
          <w:lang w:eastAsia="en-GB"/>
        </w:rPr>
      </w:pPr>
      <w:r w:rsidRPr="00506842">
        <w:rPr>
          <w:rFonts w:eastAsia="Times New Roman" w:cs="Times New Roman"/>
          <w:lang w:eastAsia="en-GB"/>
        </w:rPr>
        <w:t>Breakdown of key long-term memory components</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Arial"/>
          <w:color w:val="011010"/>
          <w:lang w:eastAsia="en-GB"/>
        </w:rPr>
      </w:pPr>
      <w:r w:rsidRPr="00506842">
        <w:rPr>
          <w:rFonts w:eastAsia="Times New Roman" w:cs="Arial"/>
          <w:b/>
          <w:bCs/>
          <w:color w:val="011010"/>
          <w:bdr w:val="single" w:sz="2" w:space="0" w:color="E9E9E9" w:frame="1"/>
          <w:lang w:eastAsia="en-GB"/>
        </w:rPr>
        <w:t>Episodic memory</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506842">
        <w:rPr>
          <w:rFonts w:eastAsia="Times New Roman" w:cs="Arial"/>
          <w:color w:val="011010"/>
          <w:lang w:eastAsia="en-GB"/>
        </w:rPr>
        <w:t>Episodic memory refers to any </w:t>
      </w:r>
      <w:r w:rsidRPr="00506842">
        <w:rPr>
          <w:rFonts w:eastAsia="Times New Roman" w:cs="Arial"/>
          <w:i/>
          <w:iCs/>
          <w:color w:val="011010"/>
          <w:bdr w:val="single" w:sz="2" w:space="0" w:color="E9E9E9" w:frame="1"/>
          <w:lang w:eastAsia="en-GB"/>
        </w:rPr>
        <w:t>events that can be reported from a person’s life</w:t>
      </w:r>
      <w:r w:rsidRPr="00506842">
        <w:rPr>
          <w:rFonts w:eastAsia="Times New Roman" w:cs="Arial"/>
          <w:color w:val="011010"/>
          <w:lang w:eastAsia="en-GB"/>
        </w:rPr>
        <w:t>.</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506842">
        <w:rPr>
          <w:rFonts w:eastAsia="Times New Roman" w:cs="Arial"/>
          <w:color w:val="011010"/>
          <w:lang w:eastAsia="en-GB"/>
        </w:rPr>
        <w:t>This covers information such as any times, places involved – for example, when you went to the zoo with a friend last week. It is a type of ‘declarative’ memory, i.e. it can be </w:t>
      </w:r>
      <w:r w:rsidRPr="00506842">
        <w:rPr>
          <w:rFonts w:eastAsia="Times New Roman" w:cs="Arial"/>
          <w:i/>
          <w:iCs/>
          <w:color w:val="011010"/>
          <w:bdr w:val="single" w:sz="2" w:space="0" w:color="E9E9E9" w:frame="1"/>
          <w:lang w:eastAsia="en-GB"/>
        </w:rPr>
        <w:t>explicitly </w:t>
      </w:r>
      <w:r w:rsidRPr="00506842">
        <w:rPr>
          <w:rFonts w:eastAsia="Times New Roman" w:cs="Arial"/>
          <w:color w:val="011010"/>
          <w:lang w:eastAsia="en-GB"/>
        </w:rPr>
        <w:t>inspected and recalled consciously. Episodic memory can be split further into </w:t>
      </w:r>
      <w:r w:rsidRPr="00506842">
        <w:rPr>
          <w:rFonts w:eastAsia="Times New Roman" w:cs="Arial"/>
          <w:color w:val="011010"/>
          <w:u w:val="single"/>
          <w:bdr w:val="single" w:sz="2" w:space="0" w:color="E9E9E9" w:frame="1"/>
          <w:lang w:eastAsia="en-GB"/>
        </w:rPr>
        <w:t>autobiographical</w:t>
      </w:r>
      <w:r w:rsidRPr="00506842">
        <w:rPr>
          <w:rFonts w:eastAsia="Times New Roman" w:cs="Arial"/>
          <w:color w:val="011010"/>
          <w:lang w:eastAsia="en-GB"/>
        </w:rPr>
        <w:t> episodic memory (memories of specific episodes of one’s life) and </w:t>
      </w:r>
      <w:r w:rsidRPr="00506842">
        <w:rPr>
          <w:rFonts w:eastAsia="Times New Roman" w:cs="Arial"/>
          <w:color w:val="011010"/>
          <w:u w:val="single"/>
          <w:bdr w:val="single" w:sz="2" w:space="0" w:color="E9E9E9" w:frame="1"/>
          <w:lang w:eastAsia="en-GB"/>
        </w:rPr>
        <w:t>experimental</w:t>
      </w:r>
      <w:r w:rsidRPr="00506842">
        <w:rPr>
          <w:rFonts w:eastAsia="Times New Roman" w:cs="Arial"/>
          <w:color w:val="011010"/>
          <w:lang w:eastAsia="en-GB"/>
        </w:rPr>
        <w:t> episodic memory (where learning a fact [a semantic memory, below] has been associated with memory of the specific life episode when it was learned). </w:t>
      </w:r>
      <w:r w:rsidRPr="00506842">
        <w:rPr>
          <w:rFonts w:eastAsia="Times New Roman" w:cs="Arial"/>
          <w:color w:val="011010"/>
          <w:u w:val="single"/>
          <w:bdr w:val="single" w:sz="2" w:space="0" w:color="E9E9E9" w:frame="1"/>
          <w:lang w:eastAsia="en-GB"/>
        </w:rPr>
        <w:t>Flashbulb</w:t>
      </w:r>
      <w:r w:rsidRPr="00506842">
        <w:rPr>
          <w:rFonts w:eastAsia="Times New Roman" w:cs="Arial"/>
          <w:color w:val="011010"/>
          <w:lang w:eastAsia="en-GB"/>
        </w:rPr>
        <w:t> memories are detailed autobiographical episodic memories that are stored permanently in LTM when they are first learned, often because they were of emotional or historical importance in that person’s life (e.g. a birth or a death).</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506842">
        <w:rPr>
          <w:rFonts w:eastAsia="Times New Roman" w:cs="Arial"/>
          <w:b/>
          <w:bCs/>
          <w:color w:val="011010"/>
          <w:bdr w:val="single" w:sz="2" w:space="0" w:color="E9E9E9" w:frame="1"/>
          <w:lang w:eastAsia="en-GB"/>
        </w:rPr>
        <w:t>Semantic memory</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506842">
        <w:rPr>
          <w:rFonts w:eastAsia="Times New Roman" w:cs="Arial"/>
          <w:color w:val="011010"/>
          <w:lang w:eastAsia="en-GB"/>
        </w:rPr>
        <w:t>Like episodic memory, semantic memory is also a type of ‘declarative’ (</w:t>
      </w:r>
      <w:r w:rsidRPr="00506842">
        <w:rPr>
          <w:rFonts w:eastAsia="Times New Roman" w:cs="Arial"/>
          <w:i/>
          <w:iCs/>
          <w:color w:val="011010"/>
          <w:bdr w:val="single" w:sz="2" w:space="0" w:color="E9E9E9" w:frame="1"/>
          <w:lang w:eastAsia="en-GB"/>
        </w:rPr>
        <w:t>explicit</w:t>
      </w:r>
      <w:r w:rsidRPr="00506842">
        <w:rPr>
          <w:rFonts w:eastAsia="Times New Roman" w:cs="Arial"/>
          <w:color w:val="011010"/>
          <w:lang w:eastAsia="en-GB"/>
        </w:rPr>
        <w:t>, consciously recalled) memory.</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506842">
        <w:rPr>
          <w:rFonts w:eastAsia="Times New Roman" w:cs="Arial"/>
          <w:color w:val="011010"/>
          <w:lang w:eastAsia="en-GB"/>
        </w:rPr>
        <w:t>However, the conscious recall here is of </w:t>
      </w:r>
      <w:r w:rsidRPr="00506842">
        <w:rPr>
          <w:rFonts w:eastAsia="Times New Roman" w:cs="Arial"/>
          <w:i/>
          <w:iCs/>
          <w:color w:val="011010"/>
          <w:bdr w:val="single" w:sz="2" w:space="0" w:color="E9E9E9" w:frame="1"/>
          <w:lang w:eastAsia="en-GB"/>
        </w:rPr>
        <w:t>facts that have meaning</w:t>
      </w:r>
      <w:r w:rsidRPr="00506842">
        <w:rPr>
          <w:rFonts w:eastAsia="Times New Roman" w:cs="Arial"/>
          <w:color w:val="011010"/>
          <w:lang w:eastAsia="en-GB"/>
        </w:rPr>
        <w:t>, as opposed to the recall of past life events associated with episodic memory. For instance, recalling that you listen to music using your ears does not require knowing when or where you first learned this fact.</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506842">
        <w:rPr>
          <w:rFonts w:eastAsia="Times New Roman" w:cs="Arial"/>
          <w:b/>
          <w:bCs/>
          <w:color w:val="011010"/>
          <w:bdr w:val="single" w:sz="2" w:space="0" w:color="E9E9E9" w:frame="1"/>
          <w:lang w:eastAsia="en-GB"/>
        </w:rPr>
        <w:t>Procedural memory</w:t>
      </w:r>
    </w:p>
    <w:p w:rsidR="00506842" w:rsidRPr="00506842" w:rsidRDefault="00506842" w:rsidP="00506842">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506842">
        <w:rPr>
          <w:rFonts w:eastAsia="Times New Roman" w:cs="Arial"/>
          <w:color w:val="011010"/>
          <w:lang w:eastAsia="en-GB"/>
        </w:rPr>
        <w:t>Procedural memory describes our </w:t>
      </w:r>
      <w:r w:rsidRPr="00506842">
        <w:rPr>
          <w:rFonts w:eastAsia="Times New Roman" w:cs="Arial"/>
          <w:i/>
          <w:iCs/>
          <w:color w:val="011010"/>
          <w:bdr w:val="single" w:sz="2" w:space="0" w:color="E9E9E9" w:frame="1"/>
          <w:lang w:eastAsia="en-GB"/>
        </w:rPr>
        <w:t>implicit </w:t>
      </w:r>
      <w:r w:rsidRPr="00506842">
        <w:rPr>
          <w:rFonts w:eastAsia="Times New Roman" w:cs="Arial"/>
          <w:color w:val="011010"/>
          <w:lang w:eastAsia="en-GB"/>
        </w:rPr>
        <w:t>knowledge of tasks that usually do not require conscious recall to perform them. One example would be riding a bike –you might struggle to consciously recall how to manage the task, but we can [unconsciously] perform it with relative ease.</w:t>
      </w:r>
    </w:p>
    <w:p w:rsidR="00506842" w:rsidRDefault="00506842">
      <w:pPr>
        <w:rPr>
          <w:rFonts w:eastAsia="Times New Roman" w:cs="Helvetica"/>
          <w:b/>
          <w:color w:val="4C4C4B"/>
          <w:sz w:val="24"/>
          <w:szCs w:val="24"/>
          <w:u w:val="single"/>
          <w:lang w:eastAsia="en-GB"/>
        </w:rPr>
      </w:pPr>
      <w:r>
        <w:rPr>
          <w:rFonts w:eastAsia="Times New Roman" w:cs="Helvetica"/>
          <w:b/>
          <w:color w:val="4C4C4B"/>
          <w:sz w:val="24"/>
          <w:szCs w:val="24"/>
          <w:u w:val="single"/>
          <w:lang w:eastAsia="en-GB"/>
        </w:rPr>
        <w:br w:type="page"/>
      </w:r>
    </w:p>
    <w:p w:rsidR="0014763E" w:rsidRPr="0014763E" w:rsidRDefault="0014763E" w:rsidP="0014763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jc w:val="center"/>
        <w:rPr>
          <w:rFonts w:eastAsia="Times New Roman" w:cs="Arial"/>
          <w:b/>
          <w:bCs/>
          <w:color w:val="011010"/>
          <w:sz w:val="24"/>
          <w:szCs w:val="24"/>
          <w:u w:val="single"/>
          <w:bdr w:val="single" w:sz="2" w:space="0" w:color="E9E9E9" w:frame="1"/>
          <w:lang w:eastAsia="en-GB"/>
        </w:rPr>
      </w:pPr>
      <w:r>
        <w:rPr>
          <w:rFonts w:eastAsia="Times New Roman" w:cs="Helvetica"/>
          <w:b/>
          <w:color w:val="4C4C4B"/>
          <w:sz w:val="24"/>
          <w:szCs w:val="24"/>
          <w:u w:val="single"/>
          <w:lang w:eastAsia="en-GB"/>
        </w:rPr>
        <w:lastRenderedPageBreak/>
        <w:t xml:space="preserve">Topic: 3 </w:t>
      </w:r>
      <w:proofErr w:type="gramStart"/>
      <w:r w:rsidRPr="0014763E">
        <w:rPr>
          <w:rFonts w:eastAsia="Times New Roman" w:cs="Helvetica"/>
          <w:b/>
          <w:color w:val="4C4C4B"/>
          <w:sz w:val="24"/>
          <w:szCs w:val="24"/>
          <w:u w:val="single"/>
          <w:lang w:eastAsia="en-GB"/>
        </w:rPr>
        <w:t>The</w:t>
      </w:r>
      <w:proofErr w:type="gramEnd"/>
      <w:r w:rsidRPr="0014763E">
        <w:rPr>
          <w:rFonts w:eastAsia="Times New Roman" w:cs="Helvetica"/>
          <w:b/>
          <w:color w:val="4C4C4B"/>
          <w:sz w:val="24"/>
          <w:szCs w:val="24"/>
          <w:u w:val="single"/>
          <w:lang w:eastAsia="en-GB"/>
        </w:rPr>
        <w:t xml:space="preserve"> working memory model: central executive, phonological loop, </w:t>
      </w:r>
      <w:proofErr w:type="spellStart"/>
      <w:r w:rsidRPr="0014763E">
        <w:rPr>
          <w:rFonts w:eastAsia="Times New Roman" w:cs="Helvetica"/>
          <w:b/>
          <w:color w:val="4C4C4B"/>
          <w:sz w:val="24"/>
          <w:szCs w:val="24"/>
          <w:u w:val="single"/>
          <w:lang w:eastAsia="en-GB"/>
        </w:rPr>
        <w:t>visuo</w:t>
      </w:r>
      <w:proofErr w:type="spellEnd"/>
      <w:r w:rsidRPr="0014763E">
        <w:rPr>
          <w:rFonts w:eastAsia="Times New Roman" w:cs="Helvetica"/>
          <w:b/>
          <w:color w:val="4C4C4B"/>
          <w:sz w:val="24"/>
          <w:szCs w:val="24"/>
          <w:u w:val="single"/>
          <w:lang w:eastAsia="en-GB"/>
        </w:rPr>
        <w:t>-spatial sketchpad and episodic buffer. Features of</w:t>
      </w:r>
      <w:r w:rsidR="00C77E61">
        <w:rPr>
          <w:rFonts w:eastAsia="Times New Roman" w:cs="Helvetica"/>
          <w:b/>
          <w:color w:val="4C4C4B"/>
          <w:sz w:val="24"/>
          <w:szCs w:val="24"/>
          <w:u w:val="single"/>
          <w:lang w:eastAsia="en-GB"/>
        </w:rPr>
        <w:t xml:space="preserve"> the model: coding and capacity</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r w:rsidRPr="009E3225">
        <w:rPr>
          <w:rFonts w:eastAsia="Times New Roman" w:cs="Arial"/>
          <w:b/>
          <w:bCs/>
          <w:color w:val="011010"/>
          <w:bdr w:val="single" w:sz="2" w:space="0" w:color="E9E9E9" w:frame="1"/>
          <w:lang w:eastAsia="en-GB"/>
        </w:rPr>
        <w:t>Baddeley and Hitch (1974)</w:t>
      </w:r>
      <w:r w:rsidRPr="009E3225">
        <w:rPr>
          <w:rFonts w:eastAsia="Times New Roman" w:cs="Arial"/>
          <w:color w:val="011010"/>
          <w:lang w:eastAsia="en-GB"/>
        </w:rPr>
        <w:t> developed the Working Memory Model (WMM), which focuses specifically on the workings of short-term memory (STM).</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t>Atkinson and Shiffrin’s Multi-Store Model of memory (MSM) was criticized for over-simplifying STM (as well as LTM) as a single storage system, so the WMM alternative proposed that STM is composed of three, limited capacity stores:</w:t>
      </w:r>
    </w:p>
    <w:p w:rsidR="000B3FA8" w:rsidRPr="009E3225" w:rsidRDefault="000B3FA8" w:rsidP="000B3FA8">
      <w:pPr>
        <w:numPr>
          <w:ilvl w:val="0"/>
          <w:numId w:val="2"/>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9E3225">
        <w:rPr>
          <w:rFonts w:eastAsia="Times New Roman" w:cs="Arial"/>
          <w:b/>
          <w:bCs/>
          <w:color w:val="011010"/>
          <w:bdr w:val="single" w:sz="2" w:space="0" w:color="E9E9E9" w:frame="1"/>
          <w:lang w:eastAsia="en-GB"/>
        </w:rPr>
        <w:t>Central Executive</w:t>
      </w:r>
      <w:r w:rsidRPr="009E3225">
        <w:rPr>
          <w:rFonts w:eastAsia="Times New Roman" w:cs="Arial"/>
          <w:color w:val="011010"/>
          <w:lang w:eastAsia="en-GB"/>
        </w:rPr>
        <w:t> – this manages attention, and controls information from the two ‘slave stores’ [below]</w:t>
      </w:r>
    </w:p>
    <w:p w:rsidR="000B3FA8" w:rsidRPr="009E3225" w:rsidRDefault="000B3FA8" w:rsidP="000B3FA8">
      <w:pPr>
        <w:numPr>
          <w:ilvl w:val="0"/>
          <w:numId w:val="2"/>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9E3225">
        <w:rPr>
          <w:rFonts w:eastAsia="Times New Roman" w:cs="Arial"/>
          <w:b/>
          <w:bCs/>
          <w:color w:val="011010"/>
          <w:bdr w:val="single" w:sz="2" w:space="0" w:color="E9E9E9" w:frame="1"/>
          <w:lang w:eastAsia="en-GB"/>
        </w:rPr>
        <w:t>Articulatory-Phonological Loop</w:t>
      </w:r>
      <w:r w:rsidRPr="009E3225">
        <w:rPr>
          <w:rFonts w:eastAsia="Times New Roman" w:cs="Arial"/>
          <w:color w:val="011010"/>
          <w:lang w:eastAsia="en-GB"/>
        </w:rPr>
        <w:t> – this temporarily retains language-based information, consisting of:</w:t>
      </w:r>
    </w:p>
    <w:p w:rsidR="000B3FA8" w:rsidRPr="009E3225" w:rsidRDefault="000B3FA8" w:rsidP="000B3FA8">
      <w:pPr>
        <w:numPr>
          <w:ilvl w:val="1"/>
          <w:numId w:val="2"/>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9E3225">
        <w:rPr>
          <w:rFonts w:eastAsia="Times New Roman" w:cs="Arial"/>
          <w:color w:val="011010"/>
          <w:lang w:eastAsia="en-GB"/>
        </w:rPr>
        <w:t>An </w:t>
      </w:r>
      <w:r w:rsidRPr="009E3225">
        <w:rPr>
          <w:rFonts w:eastAsia="Times New Roman" w:cs="Arial"/>
          <w:color w:val="011010"/>
          <w:u w:val="single"/>
          <w:bdr w:val="single" w:sz="2" w:space="0" w:color="E9E9E9" w:frame="1"/>
          <w:lang w:eastAsia="en-GB"/>
        </w:rPr>
        <w:t>articulatory rehearsal process</w:t>
      </w:r>
      <w:r w:rsidRPr="009E3225">
        <w:rPr>
          <w:rFonts w:eastAsia="Times New Roman" w:cs="Arial"/>
          <w:color w:val="011010"/>
          <w:lang w:eastAsia="en-GB"/>
        </w:rPr>
        <w:t> (‘inner voice’) of language, including any language presented visually to convert to a phonological state, for storage in the:</w:t>
      </w:r>
    </w:p>
    <w:p w:rsidR="000B3FA8" w:rsidRPr="009E3225" w:rsidRDefault="000B3FA8" w:rsidP="000B3FA8">
      <w:pPr>
        <w:numPr>
          <w:ilvl w:val="1"/>
          <w:numId w:val="2"/>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9E3225">
        <w:rPr>
          <w:rFonts w:eastAsia="Times New Roman" w:cs="Arial"/>
          <w:color w:val="011010"/>
          <w:u w:val="single"/>
          <w:bdr w:val="single" w:sz="2" w:space="0" w:color="E9E9E9" w:frame="1"/>
          <w:lang w:eastAsia="en-GB"/>
        </w:rPr>
        <w:t>Phonological store</w:t>
      </w:r>
      <w:r w:rsidRPr="009E3225">
        <w:rPr>
          <w:rFonts w:eastAsia="Times New Roman" w:cs="Arial"/>
          <w:color w:val="011010"/>
          <w:lang w:eastAsia="en-GB"/>
        </w:rPr>
        <w:t> (‘inner ear’), which holds auditory speech information and the order in which it was heard (or any visually-presented language converted by the articulatory process)</w:t>
      </w:r>
    </w:p>
    <w:p w:rsidR="000B3FA8" w:rsidRPr="009E3225" w:rsidRDefault="000B3FA8" w:rsidP="000B3FA8">
      <w:pPr>
        <w:numPr>
          <w:ilvl w:val="0"/>
          <w:numId w:val="2"/>
        </w:num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proofErr w:type="spellStart"/>
      <w:r w:rsidRPr="009E3225">
        <w:rPr>
          <w:rFonts w:eastAsia="Times New Roman" w:cs="Arial"/>
          <w:b/>
          <w:bCs/>
          <w:color w:val="011010"/>
          <w:bdr w:val="single" w:sz="2" w:space="0" w:color="E9E9E9" w:frame="1"/>
          <w:lang w:eastAsia="en-GB"/>
        </w:rPr>
        <w:t>Visuo</w:t>
      </w:r>
      <w:proofErr w:type="spellEnd"/>
      <w:r w:rsidRPr="009E3225">
        <w:rPr>
          <w:rFonts w:eastAsia="Times New Roman" w:cs="Arial"/>
          <w:b/>
          <w:bCs/>
          <w:color w:val="011010"/>
          <w:bdr w:val="single" w:sz="2" w:space="0" w:color="E9E9E9" w:frame="1"/>
          <w:lang w:eastAsia="en-GB"/>
        </w:rPr>
        <w:t>-Spatial Sketchpad</w:t>
      </w:r>
      <w:r w:rsidRPr="009E3225">
        <w:rPr>
          <w:rFonts w:eastAsia="Times New Roman" w:cs="Arial"/>
          <w:color w:val="011010"/>
          <w:lang w:eastAsia="en-GB"/>
        </w:rPr>
        <w:t> – this temporarily retains visual and spatial information</w:t>
      </w:r>
    </w:p>
    <w:p w:rsidR="000B3FA8" w:rsidRPr="00551EC3" w:rsidRDefault="000B3FA8" w:rsidP="000B3FA8">
      <w:pPr>
        <w:spacing w:after="0" w:line="240" w:lineRule="auto"/>
        <w:rPr>
          <w:rFonts w:eastAsia="Times New Roman" w:cs="Times New Roman"/>
          <w:b/>
          <w:i/>
          <w:sz w:val="20"/>
          <w:szCs w:val="20"/>
          <w:lang w:eastAsia="en-GB"/>
        </w:rPr>
      </w:pPr>
      <w:r w:rsidRPr="009E3225">
        <w:rPr>
          <w:rFonts w:eastAsia="Times New Roman" w:cs="Times New Roman"/>
          <w:noProof/>
          <w:lang w:eastAsia="en-GB"/>
        </w:rPr>
        <w:drawing>
          <wp:inline distT="0" distB="0" distL="0" distR="0" wp14:anchorId="2DF30447" wp14:editId="5EF7DB74">
            <wp:extent cx="5781675" cy="2419350"/>
            <wp:effectExtent l="0" t="0" r="9525" b="0"/>
            <wp:docPr id="1" name="Picture 1" descr="https://s3-eu-west-1.amazonaws.com/tutor2u-media/subjects/psychology/studynote-images/working-memory-model1.png?mtime=2015081212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eu-west-1.amazonaws.com/tutor2u-media/subjects/psychology/studynote-images/working-memory-model1.png?mtime=201508121218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7059" cy="2421603"/>
                    </a:xfrm>
                    <a:prstGeom prst="rect">
                      <a:avLst/>
                    </a:prstGeom>
                    <a:noFill/>
                    <a:ln>
                      <a:noFill/>
                    </a:ln>
                  </pic:spPr>
                </pic:pic>
              </a:graphicData>
            </a:graphic>
          </wp:inline>
        </w:drawing>
      </w:r>
      <w:proofErr w:type="gramStart"/>
      <w:r w:rsidRPr="00551EC3">
        <w:rPr>
          <w:rFonts w:eastAsia="Times New Roman" w:cs="Times New Roman"/>
          <w:b/>
          <w:i/>
          <w:sz w:val="20"/>
          <w:szCs w:val="20"/>
          <w:lang w:eastAsia="en-GB"/>
        </w:rPr>
        <w:t>The relationship between stores of the STM according to the Working Memory Model.</w:t>
      </w:r>
      <w:proofErr w:type="gramEnd"/>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t>A later addition was the episodic buffer which facilitates communication between the central executive and long term memory.</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t>The three-store STM stemmed from research using a ‘dual-task technique’ (or ‘interference tasks’)</w:t>
      </w:r>
      <w:proofErr w:type="gramStart"/>
      <w:r w:rsidRPr="009E3225">
        <w:rPr>
          <w:rFonts w:eastAsia="Times New Roman" w:cs="Arial"/>
          <w:color w:val="011010"/>
          <w:lang w:eastAsia="en-GB"/>
        </w:rPr>
        <w:t>,</w:t>
      </w:r>
      <w:proofErr w:type="gramEnd"/>
      <w:r w:rsidRPr="009E3225">
        <w:rPr>
          <w:rFonts w:eastAsia="Times New Roman" w:cs="Arial"/>
          <w:color w:val="011010"/>
          <w:lang w:eastAsia="en-GB"/>
        </w:rPr>
        <w:t xml:space="preserve"> whereby performance is measured as participants perform two tasks simultaneously. The following observations provided evidence to suggest different, limited-capacity STM stores process different types of memory:</w:t>
      </w:r>
    </w:p>
    <w:p w:rsidR="000B3FA8" w:rsidRPr="009E3225" w:rsidRDefault="000B3FA8" w:rsidP="000B3FA8">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t>If one store is utilised for both tasks, then task performance is poorer than when they are completed separately, due to the store’s limited capacity</w:t>
      </w:r>
    </w:p>
    <w:p w:rsidR="000B3FA8" w:rsidRPr="009E3225" w:rsidRDefault="000B3FA8" w:rsidP="000B3FA8">
      <w:pPr>
        <w:numPr>
          <w:ilvl w:val="1"/>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t xml:space="preserve">E.g. repeating “the </w:t>
      </w:r>
      <w:proofErr w:type="spellStart"/>
      <w:r w:rsidRPr="009E3225">
        <w:rPr>
          <w:rFonts w:eastAsia="Times New Roman" w:cs="Arial"/>
          <w:color w:val="011010"/>
          <w:lang w:eastAsia="en-GB"/>
        </w:rPr>
        <w:t>the</w:t>
      </w:r>
      <w:proofErr w:type="spellEnd"/>
      <w:r w:rsidRPr="009E3225">
        <w:rPr>
          <w:rFonts w:eastAsia="Times New Roman" w:cs="Arial"/>
          <w:color w:val="011010"/>
          <w:lang w:eastAsia="en-GB"/>
        </w:rPr>
        <w:t xml:space="preserve"> </w:t>
      </w:r>
      <w:proofErr w:type="spellStart"/>
      <w:r w:rsidRPr="009E3225">
        <w:rPr>
          <w:rFonts w:eastAsia="Times New Roman" w:cs="Arial"/>
          <w:color w:val="011010"/>
          <w:lang w:eastAsia="en-GB"/>
        </w:rPr>
        <w:t>the</w:t>
      </w:r>
      <w:proofErr w:type="spellEnd"/>
      <w:r w:rsidRPr="009E3225">
        <w:rPr>
          <w:rFonts w:eastAsia="Times New Roman" w:cs="Arial"/>
          <w:color w:val="011010"/>
          <w:lang w:eastAsia="en-GB"/>
        </w:rPr>
        <w:t>” aloud and reading some text silently would use the articulatory-phonological loop for both tasks, slowing performance.</w:t>
      </w:r>
    </w:p>
    <w:p w:rsidR="000B3FA8" w:rsidRPr="009E3225" w:rsidRDefault="000B3FA8" w:rsidP="000B3FA8">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t>If the tasks require different stores, performance would be unaffected when performing them simultaneously</w:t>
      </w:r>
    </w:p>
    <w:p w:rsidR="000B3FA8" w:rsidRPr="009E3225" w:rsidRDefault="000B3FA8" w:rsidP="000B3FA8">
      <w:pPr>
        <w:numPr>
          <w:ilvl w:val="1"/>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lastRenderedPageBreak/>
        <w:t xml:space="preserve">E.g. repeating “the </w:t>
      </w:r>
      <w:proofErr w:type="spellStart"/>
      <w:r w:rsidRPr="009E3225">
        <w:rPr>
          <w:rFonts w:eastAsia="Times New Roman" w:cs="Arial"/>
          <w:color w:val="011010"/>
          <w:lang w:eastAsia="en-GB"/>
        </w:rPr>
        <w:t>the</w:t>
      </w:r>
      <w:proofErr w:type="spellEnd"/>
      <w:r w:rsidRPr="009E3225">
        <w:rPr>
          <w:rFonts w:eastAsia="Times New Roman" w:cs="Arial"/>
          <w:color w:val="011010"/>
          <w:lang w:eastAsia="en-GB"/>
        </w:rPr>
        <w:t xml:space="preserve"> </w:t>
      </w:r>
      <w:proofErr w:type="spellStart"/>
      <w:r w:rsidRPr="009E3225">
        <w:rPr>
          <w:rFonts w:eastAsia="Times New Roman" w:cs="Arial"/>
          <w:color w:val="011010"/>
          <w:lang w:eastAsia="en-GB"/>
        </w:rPr>
        <w:t>the</w:t>
      </w:r>
      <w:proofErr w:type="spellEnd"/>
      <w:r w:rsidRPr="009E3225">
        <w:rPr>
          <w:rFonts w:eastAsia="Times New Roman" w:cs="Arial"/>
          <w:color w:val="011010"/>
          <w:lang w:eastAsia="en-GB"/>
        </w:rPr>
        <w:t xml:space="preserve">” aloud whilst performing a reasoning task (requiring attention, i.e. the central executive), or whilst following a mobile stimulus with your eyes (using the </w:t>
      </w:r>
      <w:proofErr w:type="spellStart"/>
      <w:r w:rsidRPr="009E3225">
        <w:rPr>
          <w:rFonts w:eastAsia="Times New Roman" w:cs="Arial"/>
          <w:color w:val="011010"/>
          <w:lang w:eastAsia="en-GB"/>
        </w:rPr>
        <w:t>visuo</w:t>
      </w:r>
      <w:proofErr w:type="spellEnd"/>
      <w:r w:rsidRPr="009E3225">
        <w:rPr>
          <w:rFonts w:eastAsia="Times New Roman" w:cs="Arial"/>
          <w:color w:val="011010"/>
          <w:lang w:eastAsia="en-GB"/>
        </w:rPr>
        <w:t>-spatial sketchpad).</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9E3225">
        <w:rPr>
          <w:rFonts w:eastAsia="Times New Roman" w:cs="Arial"/>
          <w:b/>
          <w:bCs/>
          <w:color w:val="011010"/>
          <w:bdr w:val="single" w:sz="2" w:space="0" w:color="E9E9E9" w:frame="1"/>
          <w:lang w:eastAsia="en-GB"/>
        </w:rPr>
        <w:t>Evaluation of the Working Memory Model</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9E3225">
        <w:rPr>
          <w:rFonts w:eastAsia="Times New Roman" w:cs="Arial"/>
          <w:color w:val="011010"/>
          <w:u w:val="single"/>
          <w:bdr w:val="single" w:sz="2" w:space="0" w:color="E9E9E9" w:frame="1"/>
          <w:lang w:eastAsia="en-GB"/>
        </w:rPr>
        <w:t>Strengths:</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t>- The WMM provides an explanation for parallel processing (i.e. where processes involved in a cognitive task occur at once), unlike Atkinson and Shiffrin’s MSM.</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t>- A Shallice and Warrington (1974) case study reported that brain-damaged patient KF could recall verbal but not visual information immediately after its presentation, which supports the WMM’s claim that separate short-term stores manage short-term phonological and visual memories.</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t>- The model was developed based on evidence from laboratory experiments, so confounding variables could be carefully controlled to produce reliable results (that can be replicated).</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9E3225">
        <w:rPr>
          <w:rFonts w:eastAsia="Times New Roman" w:cs="Arial"/>
          <w:color w:val="011010"/>
          <w:u w:val="single"/>
          <w:bdr w:val="single" w:sz="2" w:space="0" w:color="E9E9E9" w:frame="1"/>
          <w:lang w:eastAsia="en-GB"/>
        </w:rPr>
        <w:t>Weaknesses:</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9E3225">
        <w:rPr>
          <w:rFonts w:eastAsia="Times New Roman" w:cs="Arial"/>
          <w:color w:val="011010"/>
          <w:lang w:eastAsia="en-GB"/>
        </w:rPr>
        <w:t>- Despite providing more detail of STM than the multi-store model, the WMM has been criticized for being too simplistic and vague, e.g. it is unclear what the central executive is, or its exact role in attention.</w:t>
      </w:r>
    </w:p>
    <w:p w:rsidR="000B3FA8" w:rsidRPr="009E3225" w:rsidRDefault="000B3FA8" w:rsidP="000B3FA8">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9E3225">
        <w:rPr>
          <w:rFonts w:eastAsia="Times New Roman" w:cs="Arial"/>
          <w:color w:val="011010"/>
          <w:lang w:eastAsia="en-GB"/>
        </w:rPr>
        <w:t xml:space="preserve">- Results from laboratory experiments researching the WMM will often have low ecological validity (i.e. may not relate to real life), as tasks such as repeating ‘the </w:t>
      </w:r>
      <w:proofErr w:type="spellStart"/>
      <w:r w:rsidRPr="009E3225">
        <w:rPr>
          <w:rFonts w:eastAsia="Times New Roman" w:cs="Arial"/>
          <w:color w:val="011010"/>
          <w:lang w:eastAsia="en-GB"/>
        </w:rPr>
        <w:t>the</w:t>
      </w:r>
      <w:proofErr w:type="spellEnd"/>
      <w:r w:rsidRPr="009E3225">
        <w:rPr>
          <w:rFonts w:eastAsia="Times New Roman" w:cs="Arial"/>
          <w:color w:val="011010"/>
          <w:lang w:eastAsia="en-GB"/>
        </w:rPr>
        <w:t xml:space="preserve"> </w:t>
      </w:r>
      <w:proofErr w:type="spellStart"/>
      <w:r w:rsidRPr="009E3225">
        <w:rPr>
          <w:rFonts w:eastAsia="Times New Roman" w:cs="Arial"/>
          <w:color w:val="011010"/>
          <w:lang w:eastAsia="en-GB"/>
        </w:rPr>
        <w:t>the</w:t>
      </w:r>
      <w:proofErr w:type="spellEnd"/>
      <w:r w:rsidRPr="009E3225">
        <w:rPr>
          <w:rFonts w:eastAsia="Times New Roman" w:cs="Arial"/>
          <w:color w:val="011010"/>
          <w:lang w:eastAsia="en-GB"/>
        </w:rPr>
        <w:t>’ are arguably not representative of our everyday activities.</w:t>
      </w:r>
    </w:p>
    <w:p w:rsidR="000B3FA8" w:rsidRPr="00E14C59" w:rsidRDefault="000B3FA8" w:rsidP="000B3FA8">
      <w:pPr>
        <w:shd w:val="clear" w:color="auto" w:fill="FFFFFF"/>
        <w:spacing w:after="30" w:line="360" w:lineRule="atLeast"/>
        <w:textAlignment w:val="baseline"/>
        <w:rPr>
          <w:rFonts w:eastAsia="Times New Roman" w:cs="Helvetica"/>
          <w:color w:val="4C4C4B"/>
          <w:lang w:eastAsia="en-GB"/>
        </w:rPr>
      </w:pPr>
    </w:p>
    <w:p w:rsidR="00D73919" w:rsidRDefault="004D79F8" w:rsidP="006E5400">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cs="Helvetica"/>
          <w:b/>
          <w:color w:val="4C4C4B"/>
          <w:u w:val="single"/>
        </w:rPr>
      </w:pPr>
      <w:r>
        <w:rPr>
          <w:rFonts w:cs="Helvetica"/>
          <w:b/>
          <w:color w:val="4C4C4B"/>
          <w:u w:val="single"/>
        </w:rPr>
        <w:br w:type="page"/>
      </w:r>
    </w:p>
    <w:p w:rsidR="00D73919" w:rsidRPr="00D73919" w:rsidRDefault="002862F4" w:rsidP="00D73919">
      <w:pPr>
        <w:pStyle w:val="NormalWeb"/>
        <w:pBdr>
          <w:top w:val="single" w:sz="2" w:space="0" w:color="E9E9E9"/>
          <w:left w:val="single" w:sz="2" w:space="0" w:color="E9E9E9"/>
          <w:bottom w:val="single" w:sz="2" w:space="0" w:color="E9E9E9"/>
          <w:right w:val="single" w:sz="2" w:space="0" w:color="E9E9E9"/>
        </w:pBdr>
        <w:shd w:val="clear" w:color="auto" w:fill="FFFFFF"/>
        <w:spacing w:before="0" w:after="0"/>
        <w:jc w:val="center"/>
        <w:rPr>
          <w:rFonts w:asciiTheme="minorHAnsi" w:hAnsiTheme="minorHAnsi" w:cs="Helvetica"/>
          <w:b/>
          <w:color w:val="4C4C4B"/>
          <w:u w:val="single"/>
        </w:rPr>
      </w:pPr>
      <w:r>
        <w:rPr>
          <w:rFonts w:asciiTheme="minorHAnsi" w:hAnsiTheme="minorHAnsi" w:cs="Helvetica"/>
          <w:b/>
          <w:color w:val="4C4C4B"/>
          <w:u w:val="single"/>
        </w:rPr>
        <w:lastRenderedPageBreak/>
        <w:t xml:space="preserve">Topic 4: </w:t>
      </w:r>
      <w:r w:rsidR="00D73919" w:rsidRPr="00D73919">
        <w:rPr>
          <w:rFonts w:asciiTheme="minorHAnsi" w:hAnsiTheme="minorHAnsi" w:cs="Helvetica"/>
          <w:b/>
          <w:color w:val="4C4C4B"/>
          <w:u w:val="single"/>
        </w:rPr>
        <w:t>Explanations for forgetting: proactive and retroactive interference and retrieval failure d</w:t>
      </w:r>
      <w:r w:rsidR="00C77E61">
        <w:rPr>
          <w:rFonts w:asciiTheme="minorHAnsi" w:hAnsiTheme="minorHAnsi" w:cs="Helvetica"/>
          <w:b/>
          <w:color w:val="4C4C4B"/>
          <w:u w:val="single"/>
        </w:rPr>
        <w:t>ue to absence of cues</w:t>
      </w:r>
    </w:p>
    <w:p w:rsidR="006E5400" w:rsidRPr="00D73919" w:rsidRDefault="006E5400" w:rsidP="006E5400">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D73919">
        <w:rPr>
          <w:rFonts w:asciiTheme="minorHAnsi" w:hAnsiTheme="minorHAnsi" w:cs="Arial"/>
          <w:color w:val="011010"/>
          <w:sz w:val="22"/>
          <w:szCs w:val="22"/>
        </w:rPr>
        <w:t>Interference is an </w:t>
      </w:r>
      <w:r w:rsidRPr="00D73919">
        <w:rPr>
          <w:rFonts w:asciiTheme="minorHAnsi" w:hAnsiTheme="minorHAnsi" w:cs="Arial"/>
          <w:b/>
          <w:bCs/>
          <w:color w:val="011010"/>
          <w:sz w:val="22"/>
          <w:szCs w:val="22"/>
          <w:bdr w:val="single" w:sz="2" w:space="0" w:color="E9E9E9" w:frame="1"/>
        </w:rPr>
        <w:t>explanation for forgetting </w:t>
      </w:r>
      <w:r w:rsidRPr="00D73919">
        <w:rPr>
          <w:rFonts w:asciiTheme="minorHAnsi" w:hAnsiTheme="minorHAnsi" w:cs="Arial"/>
          <w:color w:val="011010"/>
          <w:sz w:val="22"/>
          <w:szCs w:val="22"/>
        </w:rPr>
        <w:t>in</w:t>
      </w:r>
      <w:r w:rsidRPr="00D73919">
        <w:rPr>
          <w:rFonts w:asciiTheme="minorHAnsi" w:hAnsiTheme="minorHAnsi" w:cs="Arial"/>
          <w:b/>
          <w:bCs/>
          <w:color w:val="011010"/>
          <w:sz w:val="22"/>
          <w:szCs w:val="22"/>
          <w:bdr w:val="single" w:sz="2" w:space="0" w:color="E9E9E9" w:frame="1"/>
        </w:rPr>
        <w:t> long term memory.</w:t>
      </w:r>
    </w:p>
    <w:p w:rsidR="006E5400" w:rsidRPr="006E5400" w:rsidRDefault="006E5400" w:rsidP="006E540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6E5400">
        <w:rPr>
          <w:rFonts w:eastAsia="Times New Roman" w:cs="Arial"/>
          <w:color w:val="011010"/>
          <w:lang w:eastAsia="en-GB"/>
        </w:rPr>
        <w:t>The basic theory states that interference occurs when information that is similar in format gets in the way of the information that someone is trying to recall.</w:t>
      </w:r>
    </w:p>
    <w:p w:rsidR="006E5400" w:rsidRPr="006E5400" w:rsidRDefault="006E5400" w:rsidP="006E5400">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6E5400">
        <w:rPr>
          <w:rFonts w:eastAsia="Times New Roman" w:cs="Arial"/>
          <w:color w:val="011010"/>
          <w:lang w:eastAsia="en-GB"/>
        </w:rPr>
        <w:t>There are two types of interference; </w:t>
      </w:r>
      <w:r w:rsidRPr="006E5400">
        <w:rPr>
          <w:rFonts w:eastAsia="Times New Roman" w:cs="Arial"/>
          <w:b/>
          <w:bCs/>
          <w:color w:val="011010"/>
          <w:bdr w:val="single" w:sz="2" w:space="0" w:color="E9E9E9" w:frame="1"/>
          <w:lang w:eastAsia="en-GB"/>
        </w:rPr>
        <w:t>retroactive</w:t>
      </w:r>
      <w:r w:rsidRPr="006E5400">
        <w:rPr>
          <w:rFonts w:eastAsia="Times New Roman" w:cs="Arial"/>
          <w:color w:val="011010"/>
          <w:lang w:eastAsia="en-GB"/>
        </w:rPr>
        <w:t> and </w:t>
      </w:r>
      <w:r w:rsidRPr="006E5400">
        <w:rPr>
          <w:rFonts w:eastAsia="Times New Roman" w:cs="Arial"/>
          <w:b/>
          <w:bCs/>
          <w:color w:val="011010"/>
          <w:bdr w:val="single" w:sz="2" w:space="0" w:color="E9E9E9" w:frame="1"/>
          <w:lang w:eastAsia="en-GB"/>
        </w:rPr>
        <w:t>proactive</w:t>
      </w:r>
      <w:r w:rsidRPr="006E5400">
        <w:rPr>
          <w:rFonts w:eastAsia="Times New Roman" w:cs="Arial"/>
          <w:color w:val="011010"/>
          <w:lang w:eastAsia="en-GB"/>
        </w:rPr>
        <w:t>.</w:t>
      </w:r>
    </w:p>
    <w:p w:rsidR="006E5400" w:rsidRPr="006E5400" w:rsidRDefault="006E5400" w:rsidP="006E5400">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Arial"/>
          <w:color w:val="011010"/>
          <w:lang w:eastAsia="en-GB"/>
        </w:rPr>
      </w:pPr>
      <w:r w:rsidRPr="006E5400">
        <w:rPr>
          <w:rFonts w:eastAsia="Times New Roman" w:cs="Arial"/>
          <w:b/>
          <w:bCs/>
          <w:color w:val="011010"/>
          <w:bdr w:val="single" w:sz="2" w:space="0" w:color="E9E9E9" w:frame="1"/>
          <w:lang w:eastAsia="en-GB"/>
        </w:rPr>
        <w:t>Retroactive interference</w:t>
      </w:r>
      <w:r w:rsidRPr="006E5400">
        <w:rPr>
          <w:rFonts w:eastAsia="Times New Roman" w:cs="Arial"/>
          <w:color w:val="011010"/>
          <w:lang w:eastAsia="en-GB"/>
        </w:rPr>
        <w:t> is when more recent information gets in the way of trying to recall older information. An example would be calling your ex-boyfriend/girlfriend by your new boyfriend/girlfriend’s name. The new name retroactively interferes with the old one, which is clearly problematic for recall.</w:t>
      </w:r>
    </w:p>
    <w:p w:rsidR="006E5400" w:rsidRPr="006E5400" w:rsidRDefault="006E5400" w:rsidP="006E540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6E5400">
        <w:rPr>
          <w:rFonts w:eastAsia="Times New Roman" w:cs="Arial"/>
          <w:b/>
          <w:bCs/>
          <w:color w:val="011010"/>
          <w:bdr w:val="single" w:sz="2" w:space="0" w:color="E9E9E9" w:frame="1"/>
          <w:lang w:eastAsia="en-GB"/>
        </w:rPr>
        <w:t>Proactive interference</w:t>
      </w:r>
      <w:r w:rsidRPr="006E5400">
        <w:rPr>
          <w:rFonts w:eastAsia="Times New Roman" w:cs="Arial"/>
          <w:color w:val="011010"/>
          <w:lang w:eastAsia="en-GB"/>
        </w:rPr>
        <w:t> is the reverse direction of interference to retroactive interference. This is when old information prevents the recall of newer information. This could, for example, occur with telephone numbers. When trying to recall a new phone number, the old phone number you have previously had for years could proactively interfere with the recall, to the point when it is very difficult to remember the new number.</w:t>
      </w:r>
    </w:p>
    <w:p w:rsidR="006E5400" w:rsidRPr="006E5400" w:rsidRDefault="006E5400" w:rsidP="006E540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6E5400">
        <w:rPr>
          <w:rFonts w:eastAsia="Times New Roman" w:cs="Arial"/>
          <w:b/>
          <w:bCs/>
          <w:color w:val="011010"/>
          <w:bdr w:val="single" w:sz="2" w:space="0" w:color="E9E9E9" w:frame="1"/>
          <w:lang w:eastAsia="en-GB"/>
        </w:rPr>
        <w:t>Strengths of the theory</w:t>
      </w:r>
    </w:p>
    <w:p w:rsidR="006E5400" w:rsidRPr="006E5400" w:rsidRDefault="006E5400" w:rsidP="006E540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6E5400">
        <w:rPr>
          <w:rFonts w:eastAsia="Times New Roman" w:cs="Arial"/>
          <w:b/>
          <w:bCs/>
          <w:color w:val="011010"/>
          <w:bdr w:val="single" w:sz="2" w:space="0" w:color="E9E9E9" w:frame="1"/>
          <w:lang w:eastAsia="en-GB"/>
        </w:rPr>
        <w:t>Research evidence:</w:t>
      </w:r>
      <w:r w:rsidRPr="006E5400">
        <w:rPr>
          <w:rFonts w:eastAsia="Times New Roman" w:cs="Arial"/>
          <w:color w:val="011010"/>
          <w:lang w:eastAsia="en-GB"/>
        </w:rPr>
        <w:t> There is research to support this theory such as the study from </w:t>
      </w:r>
      <w:r w:rsidRPr="006E5400">
        <w:rPr>
          <w:rFonts w:eastAsia="Times New Roman" w:cs="Arial"/>
          <w:b/>
          <w:bCs/>
          <w:color w:val="011010"/>
          <w:bdr w:val="single" w:sz="2" w:space="0" w:color="E9E9E9" w:frame="1"/>
          <w:lang w:eastAsia="en-GB"/>
        </w:rPr>
        <w:t>Baddeley and Hitch (1977)</w:t>
      </w:r>
    </w:p>
    <w:p w:rsidR="006E5400" w:rsidRPr="006E5400" w:rsidRDefault="006E5400" w:rsidP="006E540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6E5400">
        <w:rPr>
          <w:rFonts w:eastAsia="Times New Roman" w:cs="Arial"/>
          <w:color w:val="011010"/>
          <w:lang w:eastAsia="en-GB"/>
        </w:rPr>
        <w:t>Intuitively correct: Most people can think of times when interference in both directions have occurred. This means that the theory makes sense and there are plenty of everyday examples of it occurring.</w:t>
      </w:r>
    </w:p>
    <w:p w:rsidR="006E5400" w:rsidRPr="006E5400" w:rsidRDefault="006E5400" w:rsidP="006E540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6E5400">
        <w:rPr>
          <w:rFonts w:eastAsia="Times New Roman" w:cs="Arial"/>
          <w:b/>
          <w:bCs/>
          <w:color w:val="011010"/>
          <w:bdr w:val="single" w:sz="2" w:space="0" w:color="E9E9E9" w:frame="1"/>
          <w:lang w:eastAsia="en-GB"/>
        </w:rPr>
        <w:t>Weaknesses of the theory</w:t>
      </w:r>
    </w:p>
    <w:p w:rsidR="006E5400" w:rsidRPr="006E5400" w:rsidRDefault="006E5400" w:rsidP="006E540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6E5400">
        <w:rPr>
          <w:rFonts w:eastAsia="Times New Roman" w:cs="Arial"/>
          <w:color w:val="011010"/>
          <w:lang w:eastAsia="en-GB"/>
        </w:rPr>
        <w:t>Limited scope: This theory only can explain lack of recall when information in a similar format prevents recall. This means that there are many types of recall that are not explained by this theory.</w:t>
      </w:r>
    </w:p>
    <w:p w:rsidR="006E5400" w:rsidRDefault="006E5400" w:rsidP="006E5400">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6E5400">
        <w:rPr>
          <w:rFonts w:eastAsia="Times New Roman" w:cs="Arial"/>
          <w:b/>
          <w:bCs/>
          <w:color w:val="011010"/>
          <w:bdr w:val="single" w:sz="2" w:space="0" w:color="E9E9E9" w:frame="1"/>
          <w:lang w:eastAsia="en-GB"/>
        </w:rPr>
        <w:t>Poor ecological validity:</w:t>
      </w:r>
      <w:r w:rsidRPr="006E5400">
        <w:rPr>
          <w:rFonts w:eastAsia="Times New Roman" w:cs="Arial"/>
          <w:color w:val="011010"/>
          <w:lang w:eastAsia="en-GB"/>
        </w:rPr>
        <w:t> Like much of memory research there is a problem with the validity of the research that supports the theory. It is predominantly laboratory based and therefore does not test everyday recall.</w:t>
      </w:r>
    </w:p>
    <w:p w:rsidR="006A1E49" w:rsidRDefault="006A1E49" w:rsidP="006E5400">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p>
    <w:p w:rsidR="006A1E49" w:rsidRDefault="006A1E49" w:rsidP="006E5400">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Pr>
          <w:rFonts w:eastAsia="Times New Roman" w:cs="Arial"/>
          <w:color w:val="011010"/>
          <w:lang w:eastAsia="en-GB"/>
        </w:rPr>
        <w:t>Additional Notes:</w:t>
      </w:r>
    </w:p>
    <w:p w:rsidR="006A1E49" w:rsidRPr="006A1E49" w:rsidRDefault="006A1E49" w:rsidP="006A1E49">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r w:rsidRPr="006A1E49">
        <w:rPr>
          <w:rFonts w:eastAsia="Times New Roman" w:cs="Arial"/>
          <w:color w:val="011010"/>
          <w:lang w:eastAsia="en-GB"/>
        </w:rPr>
        <w:t>Proactive interference occurs when old information stored in long-term memory, interferes with the learning of new information.</w:t>
      </w:r>
    </w:p>
    <w:p w:rsidR="006A1E49" w:rsidRPr="006A1E49" w:rsidRDefault="006A1E49" w:rsidP="006A1E49">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6A1E49">
        <w:rPr>
          <w:rFonts w:eastAsia="Times New Roman" w:cs="Arial"/>
          <w:color w:val="011010"/>
          <w:lang w:eastAsia="en-GB"/>
        </w:rPr>
        <w:t>This usually occurs when the new information is similar to the old information. An everyday example of proactive interference is when you get a new mobile phone number, as your memory for your old number disrupts your attempts to remember your new number.</w:t>
      </w:r>
    </w:p>
    <w:p w:rsidR="006A1E49" w:rsidRPr="006A1E49" w:rsidRDefault="006A1E49" w:rsidP="006A1E49">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6A1E49">
        <w:rPr>
          <w:rFonts w:eastAsia="Times New Roman" w:cs="Arial"/>
          <w:b/>
          <w:bCs/>
          <w:color w:val="011010"/>
          <w:bdr w:val="single" w:sz="2" w:space="0" w:color="E9E9E9" w:frame="1"/>
          <w:lang w:eastAsia="en-GB"/>
        </w:rPr>
        <w:t>Keppel and Underwood (1962)</w:t>
      </w:r>
      <w:r w:rsidRPr="006A1E49">
        <w:rPr>
          <w:rFonts w:eastAsia="Times New Roman" w:cs="Arial"/>
          <w:color w:val="011010"/>
          <w:lang w:eastAsia="en-GB"/>
        </w:rPr>
        <w:t> examined the effect of proactive interference on long-term memory, in an experiment that resembles </w:t>
      </w:r>
      <w:r w:rsidRPr="006A1E49">
        <w:rPr>
          <w:rFonts w:eastAsia="Times New Roman" w:cs="Arial"/>
          <w:b/>
          <w:bCs/>
          <w:color w:val="011010"/>
          <w:bdr w:val="single" w:sz="2" w:space="0" w:color="E9E9E9" w:frame="1"/>
          <w:lang w:eastAsia="en-GB"/>
        </w:rPr>
        <w:t>Peterson and Peterson (1959).</w:t>
      </w:r>
    </w:p>
    <w:p w:rsidR="006A1E49" w:rsidRPr="006A1E49" w:rsidRDefault="006A1E49" w:rsidP="006A1E49">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6A1E49">
        <w:rPr>
          <w:rFonts w:eastAsia="Times New Roman" w:cs="Arial"/>
          <w:color w:val="011010"/>
          <w:lang w:eastAsia="en-GB"/>
        </w:rPr>
        <w:lastRenderedPageBreak/>
        <w:t xml:space="preserve">Participants were presented with meaningless three-letter consonant trigrams (for example, THG) at different intervals (3, 6, 9 second, </w:t>
      </w:r>
      <w:proofErr w:type="spellStart"/>
      <w:r w:rsidRPr="006A1E49">
        <w:rPr>
          <w:rFonts w:eastAsia="Times New Roman" w:cs="Arial"/>
          <w:color w:val="011010"/>
          <w:lang w:eastAsia="en-GB"/>
        </w:rPr>
        <w:t>etc</w:t>
      </w:r>
      <w:proofErr w:type="spellEnd"/>
      <w:r w:rsidRPr="006A1E49">
        <w:rPr>
          <w:rFonts w:eastAsia="Times New Roman" w:cs="Arial"/>
          <w:color w:val="011010"/>
          <w:lang w:eastAsia="en-GB"/>
        </w:rPr>
        <w:t>). To prevent rehearsal the participants had to count backwards in threes before recalling.</w:t>
      </w:r>
    </w:p>
    <w:p w:rsidR="006A1E49" w:rsidRPr="006A1E49" w:rsidRDefault="006A1E49" w:rsidP="006A1E49">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6A1E49">
        <w:rPr>
          <w:rFonts w:eastAsia="Times New Roman" w:cs="Arial"/>
          <w:color w:val="011010"/>
          <w:lang w:eastAsia="en-GB"/>
        </w:rPr>
        <w:t>Keppel and Underwood found that participants typically remembered the trigrams that were presented first, irrespective of the interval length.</w:t>
      </w:r>
    </w:p>
    <w:p w:rsidR="006A1E49" w:rsidRPr="006A1E49" w:rsidRDefault="006A1E49" w:rsidP="006A1E49">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6A1E49">
        <w:rPr>
          <w:rFonts w:eastAsia="Times New Roman" w:cs="Arial"/>
          <w:color w:val="011010"/>
          <w:lang w:eastAsia="en-GB"/>
        </w:rPr>
        <w:t>They concluded that the results suggest proactive interference occurred, as memory for the earlier consonants, which had transferred to long-term memory, was interfering with the memory for new consonants, due to the similarity of the information presented</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r w:rsidRPr="002862F4">
        <w:rPr>
          <w:rFonts w:eastAsia="Times New Roman" w:cs="Arial"/>
          <w:color w:val="011010"/>
          <w:lang w:eastAsia="en-GB"/>
        </w:rPr>
        <w:t>Retrieval due to absence of cues is sometimes also called </w:t>
      </w:r>
      <w:r w:rsidRPr="002862F4">
        <w:rPr>
          <w:rFonts w:eastAsia="Times New Roman" w:cs="Arial"/>
          <w:b/>
          <w:bCs/>
          <w:color w:val="011010"/>
          <w:bdr w:val="single" w:sz="2" w:space="0" w:color="E9E9E9" w:frame="1"/>
          <w:lang w:eastAsia="en-GB"/>
        </w:rPr>
        <w:t>cue-dependent forgetting</w:t>
      </w:r>
      <w:r w:rsidRPr="002862F4">
        <w:rPr>
          <w:rFonts w:eastAsia="Times New Roman" w:cs="Arial"/>
          <w:color w:val="011010"/>
          <w:lang w:eastAsia="en-GB"/>
        </w:rPr>
        <w:t>. This is a theory as to why we cannot recall from long term memory.</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Arial"/>
          <w:color w:val="011010"/>
          <w:lang w:eastAsia="en-GB"/>
        </w:rPr>
      </w:pPr>
      <w:r w:rsidRPr="002862F4">
        <w:rPr>
          <w:rFonts w:eastAsia="Times New Roman" w:cs="Arial"/>
          <w:color w:val="011010"/>
          <w:lang w:eastAsia="en-GB"/>
        </w:rPr>
        <w:t>The suggestion is that internal (such as mood state) and external (such as temperature and smell) cues can help facilitate recall of a long term memory. This theory works on the idea that forgetting in long term memory is due to a lack of access to a memory rather than the availability of a memory. If the context and feelings of the individual are similar for recall to the situation where the memory was originally processed then the chances of recalling the memory will be increased. We forget because the recall is out of content.</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2862F4">
        <w:rPr>
          <w:rFonts w:eastAsia="Times New Roman" w:cs="Arial"/>
          <w:color w:val="011010"/>
          <w:lang w:eastAsia="en-GB"/>
        </w:rPr>
        <w:t>This idea is used in a practical way by police when conducting interviews with eyewitnesses. They often use a technique called the cognitive interview which asks eye witnesses to recall every detail and think about the context of the crime (e.g. the weather). The idea is to increase recall by recreating the situation it was witnessed in. They have also asked witnesses to revisit the scene of a crime to prompt recall.</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862F4">
        <w:rPr>
          <w:rFonts w:eastAsia="Times New Roman" w:cs="Arial"/>
          <w:b/>
          <w:bCs/>
          <w:color w:val="011010"/>
          <w:bdr w:val="single" w:sz="2" w:space="0" w:color="E9E9E9" w:frame="1"/>
          <w:lang w:eastAsia="en-GB"/>
        </w:rPr>
        <w:t>Strengths of the theory</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862F4">
        <w:rPr>
          <w:rFonts w:eastAsia="Times New Roman" w:cs="Arial"/>
          <w:b/>
          <w:bCs/>
          <w:color w:val="011010"/>
          <w:bdr w:val="single" w:sz="2" w:space="0" w:color="E9E9E9" w:frame="1"/>
          <w:lang w:eastAsia="en-GB"/>
        </w:rPr>
        <w:t>Research support:</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862F4">
        <w:rPr>
          <w:rFonts w:eastAsia="Times New Roman" w:cs="Arial"/>
          <w:color w:val="011010"/>
          <w:lang w:eastAsia="en-GB"/>
        </w:rPr>
        <w:t>There is research support for the theory such as the study by </w:t>
      </w:r>
      <w:r w:rsidRPr="002862F4">
        <w:rPr>
          <w:rFonts w:eastAsia="Times New Roman" w:cs="Arial"/>
          <w:b/>
          <w:bCs/>
          <w:color w:val="011010"/>
          <w:bdr w:val="single" w:sz="2" w:space="0" w:color="E9E9E9" w:frame="1"/>
          <w:lang w:eastAsia="en-GB"/>
        </w:rPr>
        <w:t>Godden and Baddeley (1975)</w:t>
      </w:r>
      <w:r w:rsidRPr="002862F4">
        <w:rPr>
          <w:rFonts w:eastAsia="Times New Roman" w:cs="Arial"/>
          <w:color w:val="011010"/>
          <w:lang w:eastAsia="en-GB"/>
        </w:rPr>
        <w:t> to suggest that cues can affect recall of information. This strengthens the theory.</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862F4">
        <w:rPr>
          <w:rFonts w:eastAsia="Times New Roman" w:cs="Arial"/>
          <w:b/>
          <w:bCs/>
          <w:color w:val="011010"/>
          <w:bdr w:val="single" w:sz="2" w:space="0" w:color="E9E9E9" w:frame="1"/>
          <w:lang w:eastAsia="en-GB"/>
        </w:rPr>
        <w:t>Support from levels of Processing:</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2862F4">
        <w:rPr>
          <w:rFonts w:eastAsia="Times New Roman" w:cs="Arial"/>
          <w:color w:val="011010"/>
          <w:lang w:eastAsia="en-GB"/>
        </w:rPr>
        <w:t>The levels of processing theory which states that the deeper you think about information the more likely it is to be recalled supports this theory of forgetting as the cues provide a richer level of detail and thus the chance of recall is increased.</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862F4">
        <w:rPr>
          <w:rFonts w:eastAsia="Times New Roman" w:cs="Arial"/>
          <w:b/>
          <w:bCs/>
          <w:color w:val="011010"/>
          <w:bdr w:val="single" w:sz="2" w:space="0" w:color="E9E9E9" w:frame="1"/>
          <w:lang w:eastAsia="en-GB"/>
        </w:rPr>
        <w:t>Weaknesses of the theory</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862F4">
        <w:rPr>
          <w:rFonts w:eastAsia="Times New Roman" w:cs="Arial"/>
          <w:b/>
          <w:bCs/>
          <w:color w:val="011010"/>
          <w:bdr w:val="single" w:sz="2" w:space="0" w:color="E9E9E9" w:frame="1"/>
          <w:lang w:eastAsia="en-GB"/>
        </w:rPr>
        <w:t>Ecological validity:</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2862F4">
        <w:rPr>
          <w:rFonts w:eastAsia="Times New Roman" w:cs="Arial"/>
          <w:color w:val="011010"/>
          <w:lang w:eastAsia="en-GB"/>
        </w:rPr>
        <w:t>Much of the research on this theory is laboratory based and therefore lacks ecological validity. The studies do not test ‘everyday memory’ and therefore it could be argued the evidence lacks validity.</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862F4">
        <w:rPr>
          <w:rFonts w:eastAsia="Times New Roman" w:cs="Arial"/>
          <w:b/>
          <w:bCs/>
          <w:color w:val="011010"/>
          <w:bdr w:val="single" w:sz="2" w:space="0" w:color="E9E9E9" w:frame="1"/>
          <w:lang w:eastAsia="en-GB"/>
        </w:rPr>
        <w:t>Practical applications:</w:t>
      </w:r>
    </w:p>
    <w:p w:rsidR="002862F4" w:rsidRPr="002862F4" w:rsidRDefault="002862F4" w:rsidP="002862F4">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2862F4">
        <w:rPr>
          <w:rFonts w:eastAsia="Times New Roman" w:cs="Arial"/>
          <w:color w:val="011010"/>
          <w:lang w:eastAsia="en-GB"/>
        </w:rPr>
        <w:lastRenderedPageBreak/>
        <w:t>The theory has been helpful to forensic and police work as it helps facilitate recall from eye witnesses. This means the theory has a real world practical application making it useful outside of the psychology laboratory.</w:t>
      </w:r>
    </w:p>
    <w:p w:rsidR="002862F4" w:rsidRPr="006E5400" w:rsidRDefault="002862F4" w:rsidP="006E5400">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p>
    <w:p w:rsidR="004D79F8" w:rsidRDefault="004D79F8">
      <w:pPr>
        <w:rPr>
          <w:rFonts w:eastAsia="Times New Roman" w:cs="Helvetica"/>
          <w:b/>
          <w:color w:val="4C4C4B"/>
          <w:sz w:val="24"/>
          <w:szCs w:val="24"/>
          <w:u w:val="single"/>
          <w:lang w:eastAsia="en-GB"/>
        </w:rPr>
      </w:pPr>
    </w:p>
    <w:p w:rsidR="009E3225" w:rsidRDefault="009E3225">
      <w:pPr>
        <w:rPr>
          <w:rFonts w:eastAsia="Times New Roman" w:cs="Helvetica"/>
          <w:b/>
          <w:color w:val="4C4C4B"/>
          <w:sz w:val="24"/>
          <w:szCs w:val="24"/>
          <w:u w:val="single"/>
          <w:lang w:eastAsia="en-GB"/>
        </w:rPr>
      </w:pPr>
      <w:r>
        <w:rPr>
          <w:rFonts w:eastAsia="Times New Roman" w:cs="Helvetica"/>
          <w:b/>
          <w:color w:val="4C4C4B"/>
          <w:sz w:val="24"/>
          <w:szCs w:val="24"/>
          <w:u w:val="single"/>
          <w:lang w:eastAsia="en-GB"/>
        </w:rPr>
        <w:br w:type="page"/>
      </w:r>
    </w:p>
    <w:p w:rsidR="00346AC0" w:rsidRPr="00B4250F" w:rsidRDefault="00346AC0" w:rsidP="00952264">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jc w:val="center"/>
        <w:rPr>
          <w:rFonts w:eastAsia="Times New Roman" w:cs="Arial"/>
          <w:b/>
          <w:bCs/>
          <w:color w:val="011010"/>
          <w:sz w:val="24"/>
          <w:szCs w:val="24"/>
          <w:u w:val="single"/>
          <w:bdr w:val="single" w:sz="2" w:space="0" w:color="E9E9E9" w:frame="1"/>
          <w:lang w:eastAsia="en-GB"/>
        </w:rPr>
      </w:pPr>
      <w:r w:rsidRPr="00B4250F">
        <w:rPr>
          <w:rFonts w:eastAsia="Times New Roman" w:cs="Helvetica"/>
          <w:b/>
          <w:color w:val="4C4C4B"/>
          <w:sz w:val="24"/>
          <w:szCs w:val="24"/>
          <w:u w:val="single"/>
          <w:lang w:eastAsia="en-GB"/>
        </w:rPr>
        <w:lastRenderedPageBreak/>
        <w:t xml:space="preserve">Topic 5: </w:t>
      </w:r>
      <w:r w:rsidRPr="00B4250F">
        <w:rPr>
          <w:rFonts w:eastAsia="Times New Roman" w:cs="Helvetica"/>
          <w:b/>
          <w:color w:val="4C4C4B"/>
          <w:sz w:val="24"/>
          <w:szCs w:val="24"/>
          <w:u w:val="single"/>
          <w:lang w:eastAsia="en-GB"/>
        </w:rPr>
        <w:t>Factors affecting the accuracy of eyewitness testimony: misleading information, including leading questions and</w:t>
      </w:r>
      <w:r w:rsidR="00C77E61">
        <w:rPr>
          <w:rFonts w:eastAsia="Times New Roman" w:cs="Helvetica"/>
          <w:b/>
          <w:color w:val="4C4C4B"/>
          <w:sz w:val="24"/>
          <w:szCs w:val="24"/>
          <w:u w:val="single"/>
          <w:lang w:eastAsia="en-GB"/>
        </w:rPr>
        <w:t xml:space="preserve"> post-event discussion; anxiety</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r w:rsidRPr="002A4F97">
        <w:rPr>
          <w:rFonts w:eastAsia="Times New Roman" w:cs="Arial"/>
          <w:b/>
          <w:bCs/>
          <w:color w:val="011010"/>
          <w:bdr w:val="single" w:sz="2" w:space="0" w:color="E9E9E9" w:frame="1"/>
          <w:lang w:eastAsia="en-GB"/>
        </w:rPr>
        <w:t>Eye witness testimony (EWT) </w:t>
      </w:r>
      <w:r w:rsidRPr="002A4F97">
        <w:rPr>
          <w:rFonts w:eastAsia="Times New Roman" w:cs="Arial"/>
          <w:color w:val="011010"/>
          <w:lang w:eastAsia="en-GB"/>
        </w:rPr>
        <w:t>is regularly a deciding factor for courts in the criminal justice system to ‘prove’ the guilt or innocence of the criminally accused. However, inaccuracies in EWT are common, accounting for about 75% of incorrect convictions later found to be innocent using DNA evidence.</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2A4F97">
        <w:rPr>
          <w:rFonts w:eastAsia="Times New Roman" w:cs="Arial"/>
          <w:color w:val="011010"/>
          <w:lang w:eastAsia="en-GB"/>
        </w:rPr>
        <w:t>One factor that could negatively influence EWT accuracy is misleading information - i.e. any information that ‘leads’ you into giving a particular response, as opposed to a necessarily accurate response. The two types of misleading information are:</w:t>
      </w:r>
    </w:p>
    <w:p w:rsidR="001B3A47" w:rsidRPr="002A4F97" w:rsidRDefault="001B3A47" w:rsidP="001B3A47">
      <w:pPr>
        <w:numPr>
          <w:ilvl w:val="0"/>
          <w:numId w:val="4"/>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A4F97">
        <w:rPr>
          <w:rFonts w:eastAsia="Times New Roman" w:cs="Arial"/>
          <w:b/>
          <w:bCs/>
          <w:color w:val="011010"/>
          <w:bdr w:val="single" w:sz="2" w:space="0" w:color="E9E9E9" w:frame="1"/>
          <w:lang w:eastAsia="en-GB"/>
        </w:rPr>
        <w:t>Leading questions </w:t>
      </w:r>
      <w:r w:rsidRPr="002A4F97">
        <w:rPr>
          <w:rFonts w:eastAsia="Times New Roman" w:cs="Arial"/>
          <w:color w:val="011010"/>
          <w:lang w:eastAsia="en-GB"/>
        </w:rPr>
        <w:t>- questions that suggest a desired answer</w:t>
      </w:r>
    </w:p>
    <w:p w:rsidR="001B3A47" w:rsidRPr="002A4F97" w:rsidRDefault="001B3A47" w:rsidP="001B3A47">
      <w:pPr>
        <w:numPr>
          <w:ilvl w:val="0"/>
          <w:numId w:val="4"/>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A4F97">
        <w:rPr>
          <w:rFonts w:eastAsia="Times New Roman" w:cs="Arial"/>
          <w:b/>
          <w:bCs/>
          <w:color w:val="011010"/>
          <w:bdr w:val="single" w:sz="2" w:space="0" w:color="E9E9E9" w:frame="1"/>
          <w:lang w:eastAsia="en-GB"/>
        </w:rPr>
        <w:t>Post-event discussion</w:t>
      </w:r>
      <w:r w:rsidRPr="002A4F97">
        <w:rPr>
          <w:rFonts w:eastAsia="Times New Roman" w:cs="Arial"/>
          <w:color w:val="011010"/>
          <w:lang w:eastAsia="en-GB"/>
        </w:rPr>
        <w:t> – information given after an event with potential to influence memory of it (this includes leading questions)</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2A4F97">
        <w:rPr>
          <w:rFonts w:eastAsia="Times New Roman" w:cs="Arial"/>
          <w:color w:val="011010"/>
          <w:lang w:eastAsia="en-GB"/>
        </w:rPr>
        <w:t>Below are two examples of studies conducted by Elizabeth Loftus (a key researcher in EWT) that provide evidence of these sources of misleading information.</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A4F97">
        <w:rPr>
          <w:rFonts w:eastAsia="Times New Roman" w:cs="Arial"/>
          <w:b/>
          <w:bCs/>
          <w:color w:val="011010"/>
          <w:bdr w:val="single" w:sz="2" w:space="0" w:color="E9E9E9" w:frame="1"/>
          <w:lang w:eastAsia="en-GB"/>
        </w:rPr>
        <w:t>Loftus and Palmer (1974)</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2A4F97">
        <w:rPr>
          <w:rFonts w:eastAsia="Times New Roman" w:cs="Arial"/>
          <w:color w:val="011010"/>
          <w:lang w:eastAsia="en-GB"/>
        </w:rPr>
        <w:t>Participants were shown videos of traffic collisions, and then given a questionnaire to test their immediate recall of the videos’ events.</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A4F97">
        <w:rPr>
          <w:rFonts w:eastAsia="Times New Roman" w:cs="Arial"/>
          <w:color w:val="011010"/>
          <w:lang w:eastAsia="en-GB"/>
        </w:rPr>
        <w:t>Among the questions was one critical question, “About how fast were the cars going when they </w:t>
      </w:r>
      <w:r w:rsidRPr="002A4F97">
        <w:rPr>
          <w:rFonts w:eastAsia="Times New Roman" w:cs="Arial"/>
          <w:i/>
          <w:iCs/>
          <w:color w:val="011010"/>
          <w:bdr w:val="single" w:sz="2" w:space="0" w:color="E9E9E9" w:frame="1"/>
          <w:lang w:eastAsia="en-GB"/>
        </w:rPr>
        <w:t>hit</w:t>
      </w:r>
      <w:r w:rsidRPr="002A4F97">
        <w:rPr>
          <w:rFonts w:eastAsia="Times New Roman" w:cs="Arial"/>
          <w:color w:val="011010"/>
          <w:lang w:eastAsia="en-GB"/>
        </w:rPr>
        <w:t> each other?</w:t>
      </w:r>
      <w:proofErr w:type="gramStart"/>
      <w:r w:rsidRPr="002A4F97">
        <w:rPr>
          <w:rFonts w:eastAsia="Times New Roman" w:cs="Arial"/>
          <w:color w:val="011010"/>
          <w:lang w:eastAsia="en-GB"/>
        </w:rPr>
        <w:t>”.</w:t>
      </w:r>
      <w:proofErr w:type="gramEnd"/>
      <w:r w:rsidRPr="002A4F97">
        <w:rPr>
          <w:rFonts w:eastAsia="Times New Roman" w:cs="Arial"/>
          <w:color w:val="011010"/>
          <w:lang w:eastAsia="en-GB"/>
        </w:rPr>
        <w:t xml:space="preserve"> One group was asked this version, but four other groups were given versions that replaced “hit” with either “contacted”, “collided”, “bumped” or “smashed”. The results found that vehicle speed estimates were fastest on average for participants given the “smashed” version, and slowest for participants given the “contacted” version, suggesting that an eye witness’ immediate recall of an event could be skewed by leading questions.</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A4F97">
        <w:rPr>
          <w:rFonts w:eastAsia="Times New Roman" w:cs="Arial"/>
          <w:b/>
          <w:bCs/>
          <w:color w:val="011010"/>
          <w:bdr w:val="single" w:sz="2" w:space="0" w:color="E9E9E9" w:frame="1"/>
          <w:lang w:eastAsia="en-GB"/>
        </w:rPr>
        <w:t>Loftus (1975)</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A4F97">
        <w:rPr>
          <w:rFonts w:eastAsia="Times New Roman" w:cs="Arial"/>
          <w:color w:val="011010"/>
          <w:lang w:eastAsia="en-GB"/>
        </w:rPr>
        <w:t>Participants were shown a video of a lecture being disrupted by 8 demonstrators, then later completed a questionnaire containing a critical question in one of two versions: “was the leader of the </w:t>
      </w:r>
      <w:r w:rsidRPr="002A4F97">
        <w:rPr>
          <w:rFonts w:eastAsia="Times New Roman" w:cs="Arial"/>
          <w:i/>
          <w:iCs/>
          <w:color w:val="011010"/>
          <w:bdr w:val="single" w:sz="2" w:space="0" w:color="E9E9E9" w:frame="1"/>
          <w:lang w:eastAsia="en-GB"/>
        </w:rPr>
        <w:t>4</w:t>
      </w:r>
      <w:r w:rsidRPr="002A4F97">
        <w:rPr>
          <w:rFonts w:eastAsia="Times New Roman" w:cs="Arial"/>
          <w:color w:val="011010"/>
          <w:lang w:eastAsia="en-GB"/>
        </w:rPr>
        <w:t> demonstrators male?” or “was the leader of the </w:t>
      </w:r>
      <w:r w:rsidRPr="002A4F97">
        <w:rPr>
          <w:rFonts w:eastAsia="Times New Roman" w:cs="Arial"/>
          <w:i/>
          <w:iCs/>
          <w:color w:val="011010"/>
          <w:bdr w:val="single" w:sz="2" w:space="0" w:color="E9E9E9" w:frame="1"/>
          <w:lang w:eastAsia="en-GB"/>
        </w:rPr>
        <w:t>12</w:t>
      </w:r>
      <w:r w:rsidRPr="002A4F97">
        <w:rPr>
          <w:rFonts w:eastAsia="Times New Roman" w:cs="Arial"/>
          <w:color w:val="011010"/>
          <w:lang w:eastAsia="en-GB"/>
        </w:rPr>
        <w:t> demonstrators male?”.</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2A4F97">
        <w:rPr>
          <w:rFonts w:eastAsia="Times New Roman" w:cs="Arial"/>
          <w:color w:val="011010"/>
          <w:lang w:eastAsia="en-GB"/>
        </w:rPr>
        <w:t>After a week delay, further questions were posed to participants, including one asking how many demonstrators were in the video. The mean number estimated by participants asked earlier about the group of 4 demonstrators was significantly lower than those asked about the group of 12, supporting the claim that post-event information can negatively influence memory recall accuracy.</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A4F97">
        <w:rPr>
          <w:rFonts w:eastAsia="Times New Roman" w:cs="Arial"/>
          <w:b/>
          <w:bCs/>
          <w:color w:val="011010"/>
          <w:bdr w:val="single" w:sz="2" w:space="0" w:color="E9E9E9" w:frame="1"/>
          <w:lang w:eastAsia="en-GB"/>
        </w:rPr>
        <w:t>Evaluation of EWT misleading information research</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A4F97">
        <w:rPr>
          <w:rFonts w:eastAsia="Times New Roman" w:cs="Arial"/>
          <w:color w:val="011010"/>
          <w:u w:val="single"/>
          <w:bdr w:val="single" w:sz="2" w:space="0" w:color="E9E9E9" w:frame="1"/>
          <w:lang w:eastAsia="en-GB"/>
        </w:rPr>
        <w:t>Strengths:</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2A4F97">
        <w:rPr>
          <w:rFonts w:eastAsia="Times New Roman" w:cs="Arial"/>
          <w:color w:val="011010"/>
          <w:lang w:eastAsia="en-GB"/>
        </w:rPr>
        <w:t>- There is a large base of evidence suggesting that misleading information can lead to EWT inaccuracy, which has raised awareness that the criminal justice system cannot always rely on EWT as a basis for [sometimes incorrect] convictions.</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A4F97">
        <w:rPr>
          <w:rFonts w:eastAsia="Times New Roman" w:cs="Arial"/>
          <w:color w:val="011010"/>
          <w:lang w:eastAsia="en-GB"/>
        </w:rPr>
        <w:lastRenderedPageBreak/>
        <w:t>- Highlighting misleading information as a negative factor in EWT has led to new techniques designed to </w:t>
      </w:r>
      <w:r w:rsidRPr="002A4F97">
        <w:rPr>
          <w:rFonts w:eastAsia="Times New Roman" w:cs="Arial"/>
          <w:i/>
          <w:iCs/>
          <w:color w:val="011010"/>
          <w:bdr w:val="single" w:sz="2" w:space="0" w:color="E9E9E9" w:frame="1"/>
          <w:lang w:eastAsia="en-GB"/>
        </w:rPr>
        <w:t>improve</w:t>
      </w:r>
      <w:r w:rsidRPr="002A4F97">
        <w:rPr>
          <w:rFonts w:eastAsia="Times New Roman" w:cs="Arial"/>
          <w:color w:val="011010"/>
          <w:lang w:eastAsia="en-GB"/>
        </w:rPr>
        <w:t xml:space="preserve"> memory retrieval, such as the cognitive interview developed by </w:t>
      </w:r>
      <w:proofErr w:type="spellStart"/>
      <w:r w:rsidRPr="002A4F97">
        <w:rPr>
          <w:rFonts w:eastAsia="Times New Roman" w:cs="Arial"/>
          <w:color w:val="011010"/>
          <w:lang w:eastAsia="en-GB"/>
        </w:rPr>
        <w:t>Geiselman</w:t>
      </w:r>
      <w:proofErr w:type="spellEnd"/>
      <w:r w:rsidRPr="002A4F97">
        <w:rPr>
          <w:rFonts w:eastAsia="Times New Roman" w:cs="Arial"/>
          <w:color w:val="011010"/>
          <w:lang w:eastAsia="en-GB"/>
        </w:rPr>
        <w:t xml:space="preserve"> and colleagues.</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2A4F97">
        <w:rPr>
          <w:rFonts w:eastAsia="Times New Roman" w:cs="Arial"/>
          <w:color w:val="011010"/>
          <w:u w:val="single"/>
          <w:bdr w:val="single" w:sz="2" w:space="0" w:color="E9E9E9" w:frame="1"/>
          <w:lang w:eastAsia="en-GB"/>
        </w:rPr>
        <w:t>Weaknesses:</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2A4F97">
        <w:rPr>
          <w:rFonts w:eastAsia="Times New Roman" w:cs="Arial"/>
          <w:color w:val="011010"/>
          <w:lang w:eastAsia="en-GB"/>
        </w:rPr>
        <w:t>- Laboratory experiments may have low external validity (i.e. bear little relation to a real court scenario); participants in research may be more likely to anticipate truthful information from experimenters, whereas eye witnesses in court cases may anticipate being subject to leading arguments as guilt/innocence is advocated (and thus identify/attempt to avoid being misled).</w:t>
      </w:r>
    </w:p>
    <w:p w:rsidR="001B3A47" w:rsidRPr="002A4F97" w:rsidRDefault="001B3A47" w:rsidP="001B3A47">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2A4F97">
        <w:rPr>
          <w:rFonts w:eastAsia="Times New Roman" w:cs="Arial"/>
          <w:color w:val="011010"/>
          <w:lang w:eastAsia="en-GB"/>
        </w:rPr>
        <w:t>- A further realism pitfall - watching a video is arguably less emotionally arousing than witnessing real incidents, and some evidence suggests that emotional arousal can increase can improve the accuracy of EWT.</w:t>
      </w:r>
    </w:p>
    <w:p w:rsidR="001B3A47" w:rsidRDefault="001B3A47" w:rsidP="001B3A47">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2A4F97">
        <w:rPr>
          <w:rFonts w:eastAsia="Times New Roman" w:cs="Arial"/>
          <w:color w:val="011010"/>
          <w:lang w:eastAsia="en-GB"/>
        </w:rPr>
        <w:t>- We cannot be certain whether or not misleading information actually influences the memory ‘trace’ itself; it could just be demand characteristics driving changes in recall (i.e. participants’ behaviour may be affected by how they perceive the purposes of the experiment)</w:t>
      </w:r>
    </w:p>
    <w:p w:rsidR="00B4250F" w:rsidRDefault="00B4250F" w:rsidP="001B3A47">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p>
    <w:p w:rsidR="00B4250F" w:rsidRPr="00B4250F" w:rsidRDefault="00B4250F" w:rsidP="00B4250F">
      <w:pPr>
        <w:pBdr>
          <w:top w:val="single" w:sz="2" w:space="0" w:color="E9E9E9"/>
          <w:left w:val="single" w:sz="2" w:space="0" w:color="E9E9E9"/>
          <w:bottom w:val="single" w:sz="2" w:space="0" w:color="E9E9E9"/>
          <w:right w:val="single" w:sz="2" w:space="0" w:color="E9E9E9"/>
        </w:pBdr>
        <w:shd w:val="clear" w:color="auto" w:fill="FFFFFF"/>
        <w:spacing w:after="0" w:line="240" w:lineRule="auto"/>
        <w:jc w:val="center"/>
        <w:rPr>
          <w:rFonts w:eastAsia="Times New Roman" w:cs="Arial"/>
          <w:b/>
          <w:color w:val="011010"/>
          <w:sz w:val="24"/>
          <w:szCs w:val="24"/>
          <w:u w:val="single"/>
          <w:lang w:eastAsia="en-GB"/>
        </w:rPr>
      </w:pPr>
      <w:r w:rsidRPr="00B4250F">
        <w:rPr>
          <w:rFonts w:eastAsia="Times New Roman" w:cs="Arial"/>
          <w:b/>
          <w:color w:val="011010"/>
          <w:sz w:val="24"/>
          <w:szCs w:val="24"/>
          <w:u w:val="single"/>
          <w:lang w:eastAsia="en-GB"/>
        </w:rPr>
        <w:t>Specific Focus on Leading Questions</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spacing w:after="0" w:afterAutospacing="0"/>
        <w:rPr>
          <w:rFonts w:asciiTheme="minorHAnsi" w:hAnsiTheme="minorHAnsi" w:cs="Arial"/>
          <w:color w:val="011010"/>
          <w:sz w:val="22"/>
          <w:szCs w:val="22"/>
        </w:rPr>
      </w:pPr>
      <w:r w:rsidRPr="002A4F97">
        <w:rPr>
          <w:rStyle w:val="Strong"/>
          <w:rFonts w:asciiTheme="minorHAnsi" w:hAnsiTheme="minorHAnsi" w:cs="Arial"/>
          <w:color w:val="011010"/>
          <w:sz w:val="22"/>
          <w:szCs w:val="22"/>
          <w:bdr w:val="single" w:sz="2" w:space="0" w:color="E9E9E9" w:frame="1"/>
        </w:rPr>
        <w:t>Loftus and Palmer (1974)</w:t>
      </w:r>
      <w:r w:rsidRPr="002A4F97">
        <w:rPr>
          <w:rFonts w:asciiTheme="minorHAnsi" w:hAnsiTheme="minorHAnsi" w:cs="Arial"/>
          <w:color w:val="011010"/>
          <w:sz w:val="22"/>
          <w:szCs w:val="22"/>
        </w:rPr>
        <w:t> conducted a classic experiment to investigate the effect of leading questions on the accuracy of eyewitness testimony.</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Fonts w:asciiTheme="minorHAnsi" w:hAnsiTheme="minorHAnsi" w:cs="Arial"/>
          <w:color w:val="011010"/>
          <w:sz w:val="22"/>
          <w:szCs w:val="22"/>
        </w:rPr>
        <w:t>Their sample consisted of 45 American students, who were divided into five groups of nine. All of the participants watched a video of a car crash and were then asked a specific question about the speed of the cars. Loftus and Palmer manipulated the verb used in the question, for example: “</w:t>
      </w:r>
      <w:proofErr w:type="gramStart"/>
      <w:r w:rsidRPr="002A4F97">
        <w:rPr>
          <w:rFonts w:asciiTheme="minorHAnsi" w:hAnsiTheme="minorHAnsi" w:cs="Arial"/>
          <w:color w:val="011010"/>
          <w:sz w:val="22"/>
          <w:szCs w:val="22"/>
        </w:rPr>
        <w:t>How</w:t>
      </w:r>
      <w:proofErr w:type="gramEnd"/>
      <w:r w:rsidRPr="002A4F97">
        <w:rPr>
          <w:rFonts w:asciiTheme="minorHAnsi" w:hAnsiTheme="minorHAnsi" w:cs="Arial"/>
          <w:color w:val="011010"/>
          <w:sz w:val="22"/>
          <w:szCs w:val="22"/>
        </w:rPr>
        <w:t xml:space="preserve"> fast were they cards going when they </w:t>
      </w:r>
      <w:r w:rsidRPr="002A4F97">
        <w:rPr>
          <w:rFonts w:asciiTheme="minorHAnsi" w:hAnsiTheme="minorHAnsi" w:cs="Arial"/>
          <w:i/>
          <w:iCs/>
          <w:color w:val="011010"/>
          <w:sz w:val="22"/>
          <w:szCs w:val="22"/>
          <w:bdr w:val="single" w:sz="2" w:space="0" w:color="E9E9E9" w:frame="1"/>
        </w:rPr>
        <w:t>smashed / collided / bumped / hit / contacted</w:t>
      </w:r>
      <w:r w:rsidRPr="002A4F97">
        <w:rPr>
          <w:rFonts w:asciiTheme="minorHAnsi" w:hAnsiTheme="minorHAnsi" w:cs="Arial"/>
          <w:color w:val="011010"/>
          <w:sz w:val="22"/>
          <w:szCs w:val="22"/>
        </w:rPr>
        <w:t> with each other?’</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2A4F97">
        <w:rPr>
          <w:rFonts w:asciiTheme="minorHAnsi" w:hAnsiTheme="minorHAnsi" w:cs="Arial"/>
          <w:color w:val="011010"/>
          <w:sz w:val="22"/>
          <w:szCs w:val="22"/>
        </w:rPr>
        <w:t>They found that the estimated speed was affected by the verb used. For example, participants who were given the verb smashed reported an average speed of 40.5 mph, where participants who were given the word contacted reported an average speed of 31.8 mph, an overall difference of 8.7 mph.</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2A4F97">
        <w:rPr>
          <w:rFonts w:asciiTheme="minorHAnsi" w:hAnsiTheme="minorHAnsi" w:cs="Arial"/>
          <w:color w:val="011010"/>
          <w:sz w:val="22"/>
          <w:szCs w:val="22"/>
        </w:rPr>
        <w:t>The results clearly show that the accuracy of eyewitness testimony is affected by leading questions and that a single word in a question can significantly affect the accuracy of our judgements.</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2A4F97">
        <w:rPr>
          <w:rFonts w:asciiTheme="minorHAnsi" w:hAnsiTheme="minorHAnsi" w:cs="Arial"/>
          <w:color w:val="011010"/>
          <w:sz w:val="22"/>
          <w:szCs w:val="22"/>
        </w:rPr>
        <w:t>In a second experiment, Loftus and Palmer used a different sample of 150 American students, who were divided into three even groups. All the students watch a one-minute video depicting a car accident and were then given a questionnaire to complete.</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2A4F97">
        <w:rPr>
          <w:rFonts w:asciiTheme="minorHAnsi" w:hAnsiTheme="minorHAnsi" w:cs="Arial"/>
          <w:color w:val="011010"/>
          <w:sz w:val="22"/>
          <w:szCs w:val="22"/>
        </w:rPr>
        <w:t>One group was asked: “How fast were the cars going when they smashed into each other?”</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2A4F97">
        <w:rPr>
          <w:rFonts w:asciiTheme="minorHAnsi" w:hAnsiTheme="minorHAnsi" w:cs="Arial"/>
          <w:color w:val="011010"/>
          <w:sz w:val="22"/>
          <w:szCs w:val="22"/>
        </w:rPr>
        <w:t>Another group was asked: “How fast were the cards going when they hit each other?”</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2A4F97">
        <w:rPr>
          <w:rFonts w:asciiTheme="minorHAnsi" w:hAnsiTheme="minorHAnsi" w:cs="Arial"/>
          <w:color w:val="011010"/>
          <w:sz w:val="22"/>
          <w:szCs w:val="22"/>
        </w:rPr>
        <w:t xml:space="preserve">The final group (control) was not asked about the speed of the vehicles. One week later the participants returned and were asked a series of questions about the accident. The critical question was: “Did you see any broken glass?” 32% of the </w:t>
      </w:r>
      <w:proofErr w:type="gramStart"/>
      <w:r w:rsidRPr="002A4F97">
        <w:rPr>
          <w:rFonts w:asciiTheme="minorHAnsi" w:hAnsiTheme="minorHAnsi" w:cs="Arial"/>
          <w:color w:val="011010"/>
          <w:sz w:val="22"/>
          <w:szCs w:val="22"/>
        </w:rPr>
        <w:t>participants</w:t>
      </w:r>
      <w:proofErr w:type="gramEnd"/>
      <w:r w:rsidRPr="002A4F97">
        <w:rPr>
          <w:rFonts w:asciiTheme="minorHAnsi" w:hAnsiTheme="minorHAnsi" w:cs="Arial"/>
          <w:color w:val="011010"/>
          <w:sz w:val="22"/>
          <w:szCs w:val="22"/>
        </w:rPr>
        <w:t xml:space="preserve"> who were previously questioned using the verb smashed, reported seeing broken glass; 14% of the participants who were previously questioned using the verb hit, reported seeing broken glass; and 12% of the control group reported seeing broken glass.</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2A4F97">
        <w:rPr>
          <w:rFonts w:asciiTheme="minorHAnsi" w:hAnsiTheme="minorHAnsi" w:cs="Arial"/>
          <w:color w:val="011010"/>
          <w:sz w:val="22"/>
          <w:szCs w:val="22"/>
        </w:rPr>
        <w:lastRenderedPageBreak/>
        <w:t xml:space="preserve">There was no broken glass in the video clip and the </w:t>
      </w:r>
      <w:proofErr w:type="gramStart"/>
      <w:r w:rsidRPr="002A4F97">
        <w:rPr>
          <w:rFonts w:asciiTheme="minorHAnsi" w:hAnsiTheme="minorHAnsi" w:cs="Arial"/>
          <w:color w:val="011010"/>
          <w:sz w:val="22"/>
          <w:szCs w:val="22"/>
        </w:rPr>
        <w:t>participants</w:t>
      </w:r>
      <w:proofErr w:type="gramEnd"/>
      <w:r w:rsidRPr="002A4F97">
        <w:rPr>
          <w:rFonts w:asciiTheme="minorHAnsi" w:hAnsiTheme="minorHAnsi" w:cs="Arial"/>
          <w:color w:val="011010"/>
          <w:sz w:val="22"/>
          <w:szCs w:val="22"/>
        </w:rPr>
        <w:t xml:space="preserve"> who were questioned previously using the verb smashed, were significantly more likely to report seeing the broken glass, as a result of the earlier leading question. The verb smashed has connotation of faster speeds and broken glass and this question led the participants to report seeing something that was not actually present. Their memory for the original event was distorted by the question used one week earlier, demonstrating the power of leading questions.</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Style w:val="Strong"/>
          <w:rFonts w:asciiTheme="minorHAnsi" w:hAnsiTheme="minorHAnsi" w:cs="Arial"/>
          <w:color w:val="011010"/>
          <w:sz w:val="22"/>
          <w:szCs w:val="22"/>
          <w:bdr w:val="single" w:sz="2" w:space="0" w:color="E9E9E9" w:frame="1"/>
        </w:rPr>
        <w:t>Evaluation:</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Fonts w:asciiTheme="minorHAnsi" w:hAnsiTheme="minorHAnsi" w:cs="Arial"/>
          <w:color w:val="011010"/>
          <w:sz w:val="22"/>
          <w:szCs w:val="22"/>
        </w:rPr>
        <w:t>Loftus and Palmer’s research has questionable </w:t>
      </w:r>
      <w:r w:rsidRPr="002A4F97">
        <w:rPr>
          <w:rStyle w:val="Strong"/>
          <w:rFonts w:asciiTheme="minorHAnsi" w:hAnsiTheme="minorHAnsi" w:cs="Arial"/>
          <w:color w:val="011010"/>
          <w:sz w:val="22"/>
          <w:szCs w:val="22"/>
          <w:bdr w:val="single" w:sz="2" w:space="0" w:color="E9E9E9" w:frame="1"/>
        </w:rPr>
        <w:t>ecological validity</w:t>
      </w:r>
      <w:r w:rsidRPr="002A4F97">
        <w:rPr>
          <w:rFonts w:asciiTheme="minorHAnsi" w:hAnsiTheme="minorHAnsi" w:cs="Arial"/>
          <w:color w:val="011010"/>
          <w:sz w:val="22"/>
          <w:szCs w:val="22"/>
        </w:rPr>
        <w:t>. On the one hand, questioning participants about everyday events like a car crash appears to be a genuine measure of eyewitness testimony. However, the participants in their research watched a video of a car crash and witnessed the events unfold from start to finish. In everyday reports of car accidents, witnesses rarely see the whole event; they are either involved in the event directly, or see a small part of the event happen in their peripheral vision. Therefore, their results to do reflect everyday car accidents and we are unable to conclude if participants involved in real accidents, who would have a stronger emotional connection to the event, would also be susceptible to leading questions in the same way.</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Fonts w:asciiTheme="minorHAnsi" w:hAnsiTheme="minorHAnsi" w:cs="Arial"/>
          <w:color w:val="011010"/>
          <w:sz w:val="22"/>
          <w:szCs w:val="22"/>
        </w:rPr>
        <w:t>A second weakness of Loftus and Palmer’s research is that their study lacks </w:t>
      </w:r>
      <w:r w:rsidRPr="002A4F97">
        <w:rPr>
          <w:rStyle w:val="Strong"/>
          <w:rFonts w:asciiTheme="minorHAnsi" w:hAnsiTheme="minorHAnsi" w:cs="Arial"/>
          <w:color w:val="011010"/>
          <w:sz w:val="22"/>
          <w:szCs w:val="22"/>
          <w:bdr w:val="single" w:sz="2" w:space="0" w:color="E9E9E9" w:frame="1"/>
        </w:rPr>
        <w:t>population validity. </w:t>
      </w:r>
      <w:r w:rsidRPr="002A4F97">
        <w:rPr>
          <w:rFonts w:asciiTheme="minorHAnsi" w:hAnsiTheme="minorHAnsi" w:cs="Arial"/>
          <w:color w:val="011010"/>
          <w:sz w:val="22"/>
          <w:szCs w:val="22"/>
        </w:rPr>
        <w:t>Their two experiments consisted of 45 and 150 American students. It is reasonable to argue that the students in their experiment were less experienced drivers, who may be less accurate at estimating speeds. Consequently, we are unable to </w:t>
      </w:r>
      <w:r w:rsidRPr="002A4F97">
        <w:rPr>
          <w:rStyle w:val="Strong"/>
          <w:rFonts w:asciiTheme="minorHAnsi" w:hAnsiTheme="minorHAnsi" w:cs="Arial"/>
          <w:color w:val="011010"/>
          <w:sz w:val="22"/>
          <w:szCs w:val="22"/>
          <w:bdr w:val="single" w:sz="2" w:space="0" w:color="E9E9E9" w:frame="1"/>
        </w:rPr>
        <w:t>generalise</w:t>
      </w:r>
      <w:r w:rsidRPr="002A4F97">
        <w:rPr>
          <w:rFonts w:asciiTheme="minorHAnsi" w:hAnsiTheme="minorHAnsi" w:cs="Arial"/>
          <w:color w:val="011010"/>
          <w:sz w:val="22"/>
          <w:szCs w:val="22"/>
        </w:rPr>
        <w:t> the results to other populations, for example, older and more experience drivers, who may be more accurate in their judgement of speeds and therefore not as susceptible to leading questions.</w:t>
      </w:r>
    </w:p>
    <w:p w:rsidR="008B09C5" w:rsidRPr="002A4F97" w:rsidRDefault="008B09C5" w:rsidP="008B09C5">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2A4F97">
        <w:rPr>
          <w:rFonts w:asciiTheme="minorHAnsi" w:hAnsiTheme="minorHAnsi" w:cs="Arial"/>
          <w:color w:val="011010"/>
          <w:sz w:val="22"/>
          <w:szCs w:val="22"/>
        </w:rPr>
        <w:t>However, Loftus and Palmer’s research took place in a laboratory of Washington University and was therefore </w:t>
      </w:r>
      <w:r w:rsidRPr="002A4F97">
        <w:rPr>
          <w:rStyle w:val="Strong"/>
          <w:rFonts w:asciiTheme="minorHAnsi" w:hAnsiTheme="minorHAnsi" w:cs="Arial"/>
          <w:color w:val="011010"/>
          <w:sz w:val="22"/>
          <w:szCs w:val="22"/>
          <w:bdr w:val="single" w:sz="2" w:space="0" w:color="E9E9E9" w:frame="1"/>
        </w:rPr>
        <w:t>highly controlled. </w:t>
      </w:r>
      <w:r w:rsidRPr="002A4F97">
        <w:rPr>
          <w:rFonts w:asciiTheme="minorHAnsi" w:hAnsiTheme="minorHAnsi" w:cs="Arial"/>
          <w:color w:val="011010"/>
          <w:sz w:val="22"/>
          <w:szCs w:val="22"/>
        </w:rPr>
        <w:t xml:space="preserve">This high degree of control reduces the chance of extraneous variable, increasing the </w:t>
      </w:r>
      <w:proofErr w:type="spellStart"/>
      <w:r w:rsidRPr="002A4F97">
        <w:rPr>
          <w:rFonts w:asciiTheme="minorHAnsi" w:hAnsiTheme="minorHAnsi" w:cs="Arial"/>
          <w:color w:val="011010"/>
          <w:sz w:val="22"/>
          <w:szCs w:val="22"/>
        </w:rPr>
        <w:t>validityof</w:t>
      </w:r>
      <w:proofErr w:type="spellEnd"/>
      <w:r w:rsidRPr="002A4F97">
        <w:rPr>
          <w:rFonts w:asciiTheme="minorHAnsi" w:hAnsiTheme="minorHAnsi" w:cs="Arial"/>
          <w:color w:val="011010"/>
          <w:sz w:val="22"/>
          <w:szCs w:val="22"/>
        </w:rPr>
        <w:t xml:space="preserve"> the results. Furthermore, it is easy for psychologists to </w:t>
      </w:r>
      <w:r w:rsidRPr="002A4F97">
        <w:rPr>
          <w:rStyle w:val="Strong"/>
          <w:rFonts w:asciiTheme="minorHAnsi" w:hAnsiTheme="minorHAnsi" w:cs="Arial"/>
          <w:color w:val="011010"/>
          <w:sz w:val="22"/>
          <w:szCs w:val="22"/>
          <w:bdr w:val="single" w:sz="2" w:space="0" w:color="E9E9E9" w:frame="1"/>
        </w:rPr>
        <w:t>replicate </w:t>
      </w:r>
      <w:r w:rsidRPr="002A4F97">
        <w:rPr>
          <w:rFonts w:asciiTheme="minorHAnsi" w:hAnsiTheme="minorHAnsi" w:cs="Arial"/>
          <w:color w:val="011010"/>
          <w:sz w:val="22"/>
          <w:szCs w:val="22"/>
        </w:rPr>
        <w:t>their research, to see if the same results are achieved with a different population</w:t>
      </w:r>
    </w:p>
    <w:p w:rsidR="008B09C5" w:rsidRPr="002A4F97" w:rsidRDefault="008B09C5" w:rsidP="001B3A47">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p>
    <w:p w:rsidR="005F2E97" w:rsidRPr="002A4F97" w:rsidRDefault="005F2E97" w:rsidP="001B3A47">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p>
    <w:p w:rsidR="004D79F8" w:rsidRDefault="004D79F8" w:rsidP="00346AC0">
      <w:pPr>
        <w:pBdr>
          <w:top w:val="single" w:sz="2" w:space="0" w:color="E9E9E9"/>
          <w:left w:val="single" w:sz="2" w:space="0" w:color="E9E9E9"/>
          <w:bottom w:val="single" w:sz="2" w:space="0" w:color="E9E9E9"/>
          <w:right w:val="single" w:sz="2" w:space="0" w:color="E9E9E9"/>
        </w:pBdr>
        <w:shd w:val="clear" w:color="auto" w:fill="FFFFFF"/>
        <w:spacing w:after="0" w:line="240" w:lineRule="auto"/>
        <w:jc w:val="center"/>
        <w:rPr>
          <w:rFonts w:eastAsia="Times New Roman" w:cs="Arial"/>
          <w:b/>
          <w:color w:val="011010"/>
          <w:u w:val="single"/>
          <w:lang w:eastAsia="en-GB"/>
        </w:rPr>
      </w:pPr>
    </w:p>
    <w:p w:rsidR="004D79F8" w:rsidRDefault="004D79F8" w:rsidP="00346AC0">
      <w:pPr>
        <w:pBdr>
          <w:top w:val="single" w:sz="2" w:space="0" w:color="E9E9E9"/>
          <w:left w:val="single" w:sz="2" w:space="0" w:color="E9E9E9"/>
          <w:bottom w:val="single" w:sz="2" w:space="0" w:color="E9E9E9"/>
          <w:right w:val="single" w:sz="2" w:space="0" w:color="E9E9E9"/>
        </w:pBdr>
        <w:shd w:val="clear" w:color="auto" w:fill="FFFFFF"/>
        <w:spacing w:after="0" w:line="240" w:lineRule="auto"/>
        <w:jc w:val="center"/>
        <w:rPr>
          <w:rFonts w:eastAsia="Times New Roman" w:cs="Arial"/>
          <w:b/>
          <w:color w:val="011010"/>
          <w:u w:val="single"/>
          <w:lang w:eastAsia="en-GB"/>
        </w:rPr>
      </w:pPr>
    </w:p>
    <w:p w:rsidR="005F2E97" w:rsidRPr="002A4F97" w:rsidRDefault="005F2E97" w:rsidP="00346AC0">
      <w:pPr>
        <w:pBdr>
          <w:top w:val="single" w:sz="2" w:space="0" w:color="E9E9E9"/>
          <w:left w:val="single" w:sz="2" w:space="0" w:color="E9E9E9"/>
          <w:bottom w:val="single" w:sz="2" w:space="0" w:color="E9E9E9"/>
          <w:right w:val="single" w:sz="2" w:space="0" w:color="E9E9E9"/>
        </w:pBdr>
        <w:shd w:val="clear" w:color="auto" w:fill="FFFFFF"/>
        <w:spacing w:after="0" w:line="240" w:lineRule="auto"/>
        <w:jc w:val="center"/>
        <w:rPr>
          <w:rFonts w:eastAsia="Times New Roman" w:cs="Arial"/>
          <w:b/>
          <w:color w:val="011010"/>
          <w:u w:val="single"/>
          <w:lang w:eastAsia="en-GB"/>
        </w:rPr>
      </w:pPr>
      <w:r w:rsidRPr="002A4F97">
        <w:rPr>
          <w:rFonts w:eastAsia="Times New Roman" w:cs="Arial"/>
          <w:b/>
          <w:color w:val="011010"/>
          <w:u w:val="single"/>
          <w:lang w:eastAsia="en-GB"/>
        </w:rPr>
        <w:t>Post Event Discussion</w:t>
      </w:r>
    </w:p>
    <w:p w:rsidR="00364D6A" w:rsidRPr="002A4F97" w:rsidRDefault="00364D6A" w:rsidP="00364D6A">
      <w:pPr>
        <w:pStyle w:val="NormalWeb"/>
        <w:pBdr>
          <w:top w:val="single" w:sz="2" w:space="0" w:color="E9E9E9"/>
          <w:left w:val="single" w:sz="2" w:space="0" w:color="E9E9E9"/>
          <w:bottom w:val="single" w:sz="2" w:space="0" w:color="E9E9E9"/>
          <w:right w:val="single" w:sz="2" w:space="0" w:color="E9E9E9"/>
        </w:pBdr>
        <w:shd w:val="clear" w:color="auto" w:fill="FFFFFF"/>
        <w:spacing w:after="0" w:afterAutospacing="0"/>
        <w:rPr>
          <w:rFonts w:asciiTheme="minorHAnsi" w:hAnsiTheme="minorHAnsi" w:cs="Arial"/>
          <w:color w:val="011010"/>
          <w:sz w:val="22"/>
          <w:szCs w:val="22"/>
        </w:rPr>
      </w:pPr>
      <w:r w:rsidRPr="002A4F97">
        <w:rPr>
          <w:rFonts w:asciiTheme="minorHAnsi" w:hAnsiTheme="minorHAnsi" w:cs="Arial"/>
          <w:color w:val="011010"/>
          <w:sz w:val="22"/>
          <w:szCs w:val="22"/>
        </w:rPr>
        <w:t>One source of misleading information comes from leading questions. However, misleading information in the real world can come from other sources, for example other witnesses (co-witnesses), when they discuss the details of a crime of accident, following an incident. This is known as </w:t>
      </w:r>
      <w:r w:rsidRPr="002A4F97">
        <w:rPr>
          <w:rStyle w:val="Strong"/>
          <w:rFonts w:asciiTheme="minorHAnsi" w:hAnsiTheme="minorHAnsi" w:cs="Arial"/>
          <w:color w:val="011010"/>
          <w:sz w:val="22"/>
          <w:szCs w:val="22"/>
          <w:bdr w:val="single" w:sz="2" w:space="0" w:color="E9E9E9" w:frame="1"/>
        </w:rPr>
        <w:t>post-event discussion.</w:t>
      </w:r>
    </w:p>
    <w:p w:rsidR="00364D6A" w:rsidRPr="002A4F97" w:rsidRDefault="00364D6A" w:rsidP="00364D6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proofErr w:type="spellStart"/>
      <w:r w:rsidRPr="002A4F97">
        <w:rPr>
          <w:rStyle w:val="Strong"/>
          <w:rFonts w:asciiTheme="minorHAnsi" w:hAnsiTheme="minorHAnsi" w:cs="Arial"/>
          <w:color w:val="011010"/>
          <w:sz w:val="22"/>
          <w:szCs w:val="22"/>
          <w:bdr w:val="single" w:sz="2" w:space="0" w:color="E9E9E9" w:frame="1"/>
        </w:rPr>
        <w:t>Gabbert</w:t>
      </w:r>
      <w:proofErr w:type="spellEnd"/>
      <w:r w:rsidRPr="002A4F97">
        <w:rPr>
          <w:rStyle w:val="Strong"/>
          <w:rFonts w:asciiTheme="minorHAnsi" w:hAnsiTheme="minorHAnsi" w:cs="Arial"/>
          <w:color w:val="011010"/>
          <w:sz w:val="22"/>
          <w:szCs w:val="22"/>
          <w:bdr w:val="single" w:sz="2" w:space="0" w:color="E9E9E9" w:frame="1"/>
        </w:rPr>
        <w:t xml:space="preserve"> et al. (2003) </w:t>
      </w:r>
      <w:r w:rsidRPr="002A4F97">
        <w:rPr>
          <w:rFonts w:asciiTheme="minorHAnsi" w:hAnsiTheme="minorHAnsi" w:cs="Arial"/>
          <w:color w:val="011010"/>
          <w:sz w:val="22"/>
          <w:szCs w:val="22"/>
        </w:rPr>
        <w:t>investigated the effect of post-event discussion on the accuracy of eyewitness testimony. Her sample consisted of 60 students from the University of Aberdeen and 60 older adults recruited from a local community.</w:t>
      </w:r>
    </w:p>
    <w:p w:rsidR="00364D6A" w:rsidRPr="002A4F97" w:rsidRDefault="00364D6A" w:rsidP="00364D6A">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2A4F97">
        <w:rPr>
          <w:rFonts w:asciiTheme="minorHAnsi" w:hAnsiTheme="minorHAnsi" w:cs="Arial"/>
          <w:color w:val="011010"/>
          <w:sz w:val="22"/>
          <w:szCs w:val="22"/>
        </w:rPr>
        <w:t>Participants watched a video of a girl stealing money from a wallet. The participants were either tested individually (control group) or in pairs (co-witness group). The participants in the co-witness group were told that they had watched the same video, however they had in fact seen different perspectives of the same crime and only one person had actually witnessed the girl stealing. Participants in the co-witness group discussed the crime together. All of the participants then completed a questionnaire, testing their memory of the event.</w:t>
      </w:r>
    </w:p>
    <w:p w:rsidR="00364D6A" w:rsidRPr="002A4F97" w:rsidRDefault="00364D6A" w:rsidP="00364D6A">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proofErr w:type="spellStart"/>
      <w:r w:rsidRPr="002A4F97">
        <w:rPr>
          <w:rFonts w:asciiTheme="minorHAnsi" w:hAnsiTheme="minorHAnsi" w:cs="Arial"/>
          <w:color w:val="011010"/>
          <w:sz w:val="22"/>
          <w:szCs w:val="22"/>
        </w:rPr>
        <w:lastRenderedPageBreak/>
        <w:t>Gabbert</w:t>
      </w:r>
      <w:proofErr w:type="spellEnd"/>
      <w:r w:rsidRPr="002A4F97">
        <w:rPr>
          <w:rFonts w:asciiTheme="minorHAnsi" w:hAnsiTheme="minorHAnsi" w:cs="Arial"/>
          <w:color w:val="011010"/>
          <w:sz w:val="22"/>
          <w:szCs w:val="22"/>
        </w:rPr>
        <w:t xml:space="preserve"> et al. found that 71% of the witnesses in the co-witness group recalled information they had not actually seen and 60% said that the girl was guilty, despite the fact they had not seen her commit a crime. These results highlight the issue of post-even discussion and the powerful effect this can have on the accuracy of eyewitness testimony.</w:t>
      </w:r>
    </w:p>
    <w:p w:rsidR="00364D6A" w:rsidRPr="002A4F97" w:rsidRDefault="00364D6A" w:rsidP="00364D6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Style w:val="Strong"/>
          <w:rFonts w:asciiTheme="minorHAnsi" w:hAnsiTheme="minorHAnsi" w:cs="Arial"/>
          <w:color w:val="011010"/>
          <w:sz w:val="22"/>
          <w:szCs w:val="22"/>
          <w:bdr w:val="single" w:sz="2" w:space="0" w:color="E9E9E9" w:frame="1"/>
        </w:rPr>
        <w:t>Evaluation:</w:t>
      </w:r>
    </w:p>
    <w:p w:rsidR="00364D6A" w:rsidRPr="002A4F97" w:rsidRDefault="00364D6A" w:rsidP="00364D6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Fonts w:asciiTheme="minorHAnsi" w:hAnsiTheme="minorHAnsi" w:cs="Arial"/>
          <w:color w:val="011010"/>
          <w:sz w:val="22"/>
          <w:szCs w:val="22"/>
        </w:rPr>
        <w:t xml:space="preserve">The results of </w:t>
      </w:r>
      <w:proofErr w:type="spellStart"/>
      <w:r w:rsidRPr="002A4F97">
        <w:rPr>
          <w:rFonts w:asciiTheme="minorHAnsi" w:hAnsiTheme="minorHAnsi" w:cs="Arial"/>
          <w:color w:val="011010"/>
          <w:sz w:val="22"/>
          <w:szCs w:val="22"/>
        </w:rPr>
        <w:t>Gabbert</w:t>
      </w:r>
      <w:proofErr w:type="spellEnd"/>
      <w:r w:rsidRPr="002A4F97">
        <w:rPr>
          <w:rFonts w:asciiTheme="minorHAnsi" w:hAnsiTheme="minorHAnsi" w:cs="Arial"/>
          <w:color w:val="011010"/>
          <w:sz w:val="22"/>
          <w:szCs w:val="22"/>
        </w:rPr>
        <w:t xml:space="preserve"> et al. also have questionable </w:t>
      </w:r>
      <w:r w:rsidRPr="002A4F97">
        <w:rPr>
          <w:rStyle w:val="Strong"/>
          <w:rFonts w:asciiTheme="minorHAnsi" w:hAnsiTheme="minorHAnsi" w:cs="Arial"/>
          <w:color w:val="011010"/>
          <w:sz w:val="22"/>
          <w:szCs w:val="22"/>
          <w:bdr w:val="single" w:sz="2" w:space="0" w:color="E9E9E9" w:frame="1"/>
        </w:rPr>
        <w:t>ecological validity.</w:t>
      </w:r>
      <w:r w:rsidRPr="002A4F97">
        <w:rPr>
          <w:rFonts w:asciiTheme="minorHAnsi" w:hAnsiTheme="minorHAnsi" w:cs="Arial"/>
          <w:color w:val="011010"/>
          <w:sz w:val="22"/>
          <w:szCs w:val="22"/>
        </w:rPr>
        <w:t> The participants in the co-witness condition witnessed different perspectives of the same crime, as would typically be the case in real life crimes. However, like Loftus and Palmer, these witnesses knew they were taking part in an experiment and were more likely to have paid close attention to the details of the video clip. Therefore, these results do not reflect everyday examples of crime, where witnesses may be exposed to less information.</w:t>
      </w:r>
    </w:p>
    <w:p w:rsidR="00364D6A" w:rsidRPr="002A4F97" w:rsidRDefault="00364D6A" w:rsidP="00364D6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proofErr w:type="spellStart"/>
      <w:r w:rsidRPr="002A4F97">
        <w:rPr>
          <w:rFonts w:asciiTheme="minorHAnsi" w:hAnsiTheme="minorHAnsi" w:cs="Arial"/>
          <w:color w:val="011010"/>
          <w:sz w:val="22"/>
          <w:szCs w:val="22"/>
        </w:rPr>
        <w:t>Gabbert</w:t>
      </w:r>
      <w:proofErr w:type="spellEnd"/>
      <w:r w:rsidRPr="002A4F97">
        <w:rPr>
          <w:rFonts w:asciiTheme="minorHAnsi" w:hAnsiTheme="minorHAnsi" w:cs="Arial"/>
          <w:color w:val="011010"/>
          <w:sz w:val="22"/>
          <w:szCs w:val="22"/>
        </w:rPr>
        <w:t xml:space="preserve"> et al. tested two different populations, university students and older adults and found little difference between these two conditions. Therefore her results provide good </w:t>
      </w:r>
      <w:r w:rsidRPr="002A4F97">
        <w:rPr>
          <w:rStyle w:val="Strong"/>
          <w:rFonts w:asciiTheme="minorHAnsi" w:hAnsiTheme="minorHAnsi" w:cs="Arial"/>
          <w:color w:val="011010"/>
          <w:sz w:val="22"/>
          <w:szCs w:val="22"/>
          <w:bdr w:val="single" w:sz="2" w:space="0" w:color="E9E9E9" w:frame="1"/>
        </w:rPr>
        <w:t>population validity </w:t>
      </w:r>
      <w:r w:rsidRPr="002A4F97">
        <w:rPr>
          <w:rFonts w:asciiTheme="minorHAnsi" w:hAnsiTheme="minorHAnsi" w:cs="Arial"/>
          <w:color w:val="011010"/>
          <w:sz w:val="22"/>
          <w:szCs w:val="22"/>
        </w:rPr>
        <w:t>and allow us to conclude that post-even discussion affects younger and older adults in a similar way.</w:t>
      </w:r>
    </w:p>
    <w:p w:rsidR="00364D6A" w:rsidRPr="002A4F97" w:rsidRDefault="00364D6A" w:rsidP="00364D6A">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2A4F97">
        <w:rPr>
          <w:rFonts w:asciiTheme="minorHAnsi" w:hAnsiTheme="minorHAnsi" w:cs="Arial"/>
          <w:color w:val="011010"/>
          <w:sz w:val="22"/>
          <w:szCs w:val="22"/>
        </w:rPr>
        <w:t xml:space="preserve">Although </w:t>
      </w:r>
      <w:proofErr w:type="spellStart"/>
      <w:r w:rsidRPr="002A4F97">
        <w:rPr>
          <w:rFonts w:asciiTheme="minorHAnsi" w:hAnsiTheme="minorHAnsi" w:cs="Arial"/>
          <w:color w:val="011010"/>
          <w:sz w:val="22"/>
          <w:szCs w:val="22"/>
        </w:rPr>
        <w:t>Gabbert’s</w:t>
      </w:r>
      <w:proofErr w:type="spellEnd"/>
      <w:r w:rsidRPr="002A4F97">
        <w:rPr>
          <w:rFonts w:asciiTheme="minorHAnsi" w:hAnsiTheme="minorHAnsi" w:cs="Arial"/>
          <w:color w:val="011010"/>
          <w:sz w:val="22"/>
          <w:szCs w:val="22"/>
        </w:rPr>
        <w:t xml:space="preserve"> results provide an insight into the effect of post-event discussion on the accuracy of eyewitness testimony, we are unable to conclude why the distortion occurs. The distortion could be the result of poor memory, where people assimilate new information into their own accounts of the event and are unable to distinguish between what they have seen and what they have heard. On the other hand, it could be that the distortion occurs due to conformity and the social pressure from the co-witness. Further research is required answer this question</w:t>
      </w:r>
    </w:p>
    <w:p w:rsidR="00346AC0" w:rsidRPr="002A4F97" w:rsidRDefault="00346AC0" w:rsidP="00364D6A">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p>
    <w:p w:rsidR="004D79F8" w:rsidRDefault="004D79F8" w:rsidP="00346AC0">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jc w:val="center"/>
        <w:rPr>
          <w:rFonts w:asciiTheme="minorHAnsi" w:hAnsiTheme="minorHAnsi" w:cs="Arial"/>
          <w:b/>
          <w:color w:val="011010"/>
          <w:sz w:val="22"/>
          <w:szCs w:val="22"/>
          <w:u w:val="single"/>
        </w:rPr>
      </w:pPr>
    </w:p>
    <w:p w:rsidR="004D79F8" w:rsidRDefault="004D79F8" w:rsidP="00346AC0">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jc w:val="center"/>
        <w:rPr>
          <w:rFonts w:asciiTheme="minorHAnsi" w:hAnsiTheme="minorHAnsi" w:cs="Arial"/>
          <w:b/>
          <w:color w:val="011010"/>
          <w:sz w:val="22"/>
          <w:szCs w:val="22"/>
          <w:u w:val="single"/>
        </w:rPr>
      </w:pPr>
    </w:p>
    <w:p w:rsidR="004D79F8" w:rsidRDefault="004D79F8" w:rsidP="00346AC0">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jc w:val="center"/>
        <w:rPr>
          <w:rFonts w:asciiTheme="minorHAnsi" w:hAnsiTheme="minorHAnsi" w:cs="Arial"/>
          <w:b/>
          <w:color w:val="011010"/>
          <w:sz w:val="22"/>
          <w:szCs w:val="22"/>
          <w:u w:val="single"/>
        </w:rPr>
      </w:pPr>
    </w:p>
    <w:p w:rsidR="004D79F8" w:rsidRDefault="004D79F8" w:rsidP="00346AC0">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jc w:val="center"/>
        <w:rPr>
          <w:rFonts w:asciiTheme="minorHAnsi" w:hAnsiTheme="minorHAnsi" w:cs="Arial"/>
          <w:b/>
          <w:color w:val="011010"/>
          <w:sz w:val="22"/>
          <w:szCs w:val="22"/>
          <w:u w:val="single"/>
        </w:rPr>
      </w:pPr>
    </w:p>
    <w:p w:rsidR="004D79F8" w:rsidRDefault="004D79F8" w:rsidP="00346AC0">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jc w:val="center"/>
        <w:rPr>
          <w:rFonts w:asciiTheme="minorHAnsi" w:hAnsiTheme="minorHAnsi" w:cs="Arial"/>
          <w:b/>
          <w:color w:val="011010"/>
          <w:sz w:val="22"/>
          <w:szCs w:val="22"/>
          <w:u w:val="single"/>
        </w:rPr>
      </w:pPr>
    </w:p>
    <w:p w:rsidR="004D79F8" w:rsidRDefault="004D79F8" w:rsidP="00346AC0">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jc w:val="center"/>
        <w:rPr>
          <w:rFonts w:asciiTheme="minorHAnsi" w:hAnsiTheme="minorHAnsi" w:cs="Arial"/>
          <w:b/>
          <w:color w:val="011010"/>
          <w:sz w:val="22"/>
          <w:szCs w:val="22"/>
          <w:u w:val="single"/>
        </w:rPr>
      </w:pPr>
    </w:p>
    <w:p w:rsidR="004D79F8" w:rsidRDefault="004D79F8" w:rsidP="00346AC0">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jc w:val="center"/>
        <w:rPr>
          <w:rFonts w:asciiTheme="minorHAnsi" w:hAnsiTheme="minorHAnsi" w:cs="Arial"/>
          <w:b/>
          <w:color w:val="011010"/>
          <w:sz w:val="22"/>
          <w:szCs w:val="22"/>
          <w:u w:val="single"/>
        </w:rPr>
      </w:pPr>
    </w:p>
    <w:p w:rsidR="00346AC0" w:rsidRPr="002A4F97" w:rsidRDefault="00346AC0" w:rsidP="00346AC0">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jc w:val="center"/>
        <w:rPr>
          <w:rFonts w:asciiTheme="minorHAnsi" w:hAnsiTheme="minorHAnsi" w:cs="Arial"/>
          <w:b/>
          <w:color w:val="011010"/>
          <w:sz w:val="22"/>
          <w:szCs w:val="22"/>
          <w:u w:val="single"/>
        </w:rPr>
      </w:pPr>
      <w:r w:rsidRPr="002A4F97">
        <w:rPr>
          <w:rFonts w:asciiTheme="minorHAnsi" w:hAnsiTheme="minorHAnsi" w:cs="Arial"/>
          <w:b/>
          <w:color w:val="011010"/>
          <w:sz w:val="22"/>
          <w:szCs w:val="22"/>
          <w:u w:val="single"/>
        </w:rPr>
        <w:t>Anxiety</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afterAutospacing="0"/>
        <w:rPr>
          <w:rFonts w:asciiTheme="minorHAnsi" w:hAnsiTheme="minorHAnsi" w:cs="Arial"/>
          <w:color w:val="011010"/>
          <w:sz w:val="22"/>
          <w:szCs w:val="22"/>
        </w:rPr>
      </w:pPr>
      <w:r w:rsidRPr="002A4F97">
        <w:rPr>
          <w:rFonts w:asciiTheme="minorHAnsi" w:hAnsiTheme="minorHAnsi" w:cs="Arial"/>
          <w:color w:val="011010"/>
          <w:sz w:val="22"/>
          <w:szCs w:val="22"/>
        </w:rPr>
        <w:t>Loftus (1979) </w:t>
      </w:r>
      <w:r w:rsidRPr="002A4F97">
        <w:rPr>
          <w:rFonts w:asciiTheme="minorHAnsi" w:hAnsiTheme="minorHAnsi" w:cs="Arial"/>
          <w:i/>
          <w:iCs/>
          <w:color w:val="011010"/>
          <w:sz w:val="22"/>
          <w:szCs w:val="22"/>
          <w:bdr w:val="single" w:sz="2" w:space="0" w:color="E9E9E9" w:frame="1"/>
        </w:rPr>
        <w:t>[not to be confused with Loftus &amp; Palmer (1974)] </w:t>
      </w:r>
      <w:r w:rsidRPr="002A4F97">
        <w:rPr>
          <w:rFonts w:asciiTheme="minorHAnsi" w:hAnsiTheme="minorHAnsi" w:cs="Arial"/>
          <w:color w:val="011010"/>
          <w:sz w:val="22"/>
          <w:szCs w:val="22"/>
        </w:rPr>
        <w:t>reported the findings of </w:t>
      </w:r>
      <w:r w:rsidRPr="002A4F97">
        <w:rPr>
          <w:rStyle w:val="Strong"/>
          <w:rFonts w:asciiTheme="minorHAnsi" w:hAnsiTheme="minorHAnsi" w:cs="Arial"/>
          <w:color w:val="011010"/>
          <w:sz w:val="22"/>
          <w:szCs w:val="22"/>
          <w:bdr w:val="single" w:sz="2" w:space="0" w:color="E9E9E9" w:frame="1"/>
        </w:rPr>
        <w:t>Johnson and Scott (1976)</w:t>
      </w:r>
      <w:r w:rsidRPr="002A4F97">
        <w:rPr>
          <w:rFonts w:asciiTheme="minorHAnsi" w:hAnsiTheme="minorHAnsi" w:cs="Arial"/>
          <w:color w:val="011010"/>
          <w:sz w:val="22"/>
          <w:szCs w:val="22"/>
        </w:rPr>
        <w:t> who conducted an experiment to see if anxiety affects the accuracy of eyewitness testimony and facial recognition.</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Style w:val="Strong"/>
          <w:rFonts w:asciiTheme="minorHAnsi" w:hAnsiTheme="minorHAnsi" w:cs="Arial"/>
          <w:color w:val="011010"/>
          <w:sz w:val="22"/>
          <w:szCs w:val="22"/>
          <w:bdr w:val="single" w:sz="2" w:space="0" w:color="E9E9E9" w:frame="1"/>
        </w:rPr>
        <w:t>Johnson and Scott</w:t>
      </w:r>
      <w:r w:rsidRPr="002A4F97">
        <w:rPr>
          <w:rFonts w:asciiTheme="minorHAnsi" w:hAnsiTheme="minorHAnsi" w:cs="Arial"/>
          <w:color w:val="011010"/>
          <w:sz w:val="22"/>
          <w:szCs w:val="22"/>
        </w:rPr>
        <w:t> invited participants to a laboratory where they were told to wait in the reception area. A receptionist who was seated nearby excused herself to run an errand, leaving the participant alone. The experiment used an </w:t>
      </w:r>
      <w:r w:rsidRPr="002A4F97">
        <w:rPr>
          <w:rStyle w:val="Strong"/>
          <w:rFonts w:asciiTheme="minorHAnsi" w:hAnsiTheme="minorHAnsi" w:cs="Arial"/>
          <w:color w:val="011010"/>
          <w:sz w:val="22"/>
          <w:szCs w:val="22"/>
          <w:bdr w:val="single" w:sz="2" w:space="0" w:color="E9E9E9" w:frame="1"/>
        </w:rPr>
        <w:t>independent groups design,</w:t>
      </w:r>
      <w:r w:rsidRPr="002A4F97">
        <w:rPr>
          <w:rFonts w:asciiTheme="minorHAnsi" w:hAnsiTheme="minorHAnsi" w:cs="Arial"/>
          <w:color w:val="011010"/>
          <w:sz w:val="22"/>
          <w:szCs w:val="22"/>
        </w:rPr>
        <w:t> as participants were then exposed to one of two conditions:</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2A4F97">
        <w:rPr>
          <w:rFonts w:asciiTheme="minorHAnsi" w:hAnsiTheme="minorHAnsi" w:cs="Arial"/>
          <w:color w:val="011010"/>
          <w:sz w:val="22"/>
          <w:szCs w:val="22"/>
        </w:rPr>
        <w:t>1) In the ‘no-weapon’ condition, participants overheard a conversation in the laboratory about equipment failure. Thereafter an individual (the target) left the laboratory and walk passed the participant holding a pen, with his hands covered in grease.</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Fonts w:asciiTheme="minorHAnsi" w:hAnsiTheme="minorHAnsi" w:cs="Arial"/>
          <w:color w:val="011010"/>
          <w:sz w:val="22"/>
          <w:szCs w:val="22"/>
        </w:rPr>
        <w:t>2) In the ‘weapon’ condition, participants overheard a heated exchange and the sound of breaking glass and crashing chairs. This was followed by an individual (the target) running into the reception area, holding a bloodied letter opener.</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2A4F97">
        <w:rPr>
          <w:rFonts w:asciiTheme="minorHAnsi" w:hAnsiTheme="minorHAnsi" w:cs="Arial"/>
          <w:color w:val="011010"/>
          <w:sz w:val="22"/>
          <w:szCs w:val="22"/>
        </w:rPr>
        <w:lastRenderedPageBreak/>
        <w:t>Both groups were then shown 50 photographs and ask to identify the person who had left the laboratory. The participants were informed that the suspect may, or may not be present in the photographs.</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Fonts w:asciiTheme="minorHAnsi" w:hAnsiTheme="minorHAnsi" w:cs="Arial"/>
          <w:color w:val="011010"/>
          <w:sz w:val="22"/>
          <w:szCs w:val="22"/>
        </w:rPr>
        <w:t>Those who had witness the man holding a pen correctly identified the target 49% of the time, compared to those who had witness the man holding a knife, who correctly identified the target 33% of the time. Loftus claimed that the participants who were exposed to the knife had higher levels of anxiety and were more likely to focus their attention on the weapon and not the face of the target, a phenomenon known as the </w:t>
      </w:r>
      <w:r w:rsidRPr="002A4F97">
        <w:rPr>
          <w:rStyle w:val="Strong"/>
          <w:rFonts w:asciiTheme="minorHAnsi" w:hAnsiTheme="minorHAnsi" w:cs="Arial"/>
          <w:color w:val="011010"/>
          <w:sz w:val="22"/>
          <w:szCs w:val="22"/>
          <w:bdr w:val="single" w:sz="2" w:space="0" w:color="E9E9E9" w:frame="1"/>
        </w:rPr>
        <w:t>weapon focus effect. </w:t>
      </w:r>
      <w:r w:rsidRPr="002A4F97">
        <w:rPr>
          <w:rFonts w:asciiTheme="minorHAnsi" w:hAnsiTheme="minorHAnsi" w:cs="Arial"/>
          <w:color w:val="011010"/>
          <w:sz w:val="22"/>
          <w:szCs w:val="22"/>
        </w:rPr>
        <w:t>Therefore, the anxiety associated with seeing a knife reduces the accuracy of eyewitness testimony.</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Style w:val="Strong"/>
          <w:rFonts w:asciiTheme="minorHAnsi" w:hAnsiTheme="minorHAnsi" w:cs="Arial"/>
          <w:color w:val="011010"/>
          <w:sz w:val="22"/>
          <w:szCs w:val="22"/>
          <w:bdr w:val="single" w:sz="2" w:space="0" w:color="E9E9E9" w:frame="1"/>
        </w:rPr>
        <w:t>Evaluation:</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Fonts w:asciiTheme="minorHAnsi" w:hAnsiTheme="minorHAnsi" w:cs="Arial"/>
          <w:color w:val="011010"/>
          <w:sz w:val="22"/>
          <w:szCs w:val="22"/>
        </w:rPr>
        <w:t>A real life </w:t>
      </w:r>
      <w:r w:rsidRPr="002A4F97">
        <w:rPr>
          <w:rStyle w:val="Strong"/>
          <w:rFonts w:asciiTheme="minorHAnsi" w:hAnsiTheme="minorHAnsi" w:cs="Arial"/>
          <w:color w:val="011010"/>
          <w:sz w:val="22"/>
          <w:szCs w:val="22"/>
          <w:bdr w:val="single" w:sz="2" w:space="0" w:color="E9E9E9" w:frame="1"/>
        </w:rPr>
        <w:t>case study</w:t>
      </w:r>
      <w:r w:rsidRPr="002A4F97">
        <w:rPr>
          <w:rFonts w:asciiTheme="minorHAnsi" w:hAnsiTheme="minorHAnsi" w:cs="Arial"/>
          <w:color w:val="011010"/>
          <w:sz w:val="22"/>
          <w:szCs w:val="22"/>
        </w:rPr>
        <w:t> by </w:t>
      </w:r>
      <w:proofErr w:type="spellStart"/>
      <w:r w:rsidRPr="002A4F97">
        <w:rPr>
          <w:rStyle w:val="Strong"/>
          <w:rFonts w:asciiTheme="minorHAnsi" w:hAnsiTheme="minorHAnsi" w:cs="Arial"/>
          <w:color w:val="011010"/>
          <w:sz w:val="22"/>
          <w:szCs w:val="22"/>
          <w:bdr w:val="single" w:sz="2" w:space="0" w:color="E9E9E9" w:frame="1"/>
        </w:rPr>
        <w:t>Yuille</w:t>
      </w:r>
      <w:proofErr w:type="spellEnd"/>
      <w:r w:rsidRPr="002A4F97">
        <w:rPr>
          <w:rStyle w:val="Strong"/>
          <w:rFonts w:asciiTheme="minorHAnsi" w:hAnsiTheme="minorHAnsi" w:cs="Arial"/>
          <w:color w:val="011010"/>
          <w:sz w:val="22"/>
          <w:szCs w:val="22"/>
          <w:bdr w:val="single" w:sz="2" w:space="0" w:color="E9E9E9" w:frame="1"/>
        </w:rPr>
        <w:t xml:space="preserve"> and </w:t>
      </w:r>
      <w:proofErr w:type="spellStart"/>
      <w:r w:rsidRPr="002A4F97">
        <w:rPr>
          <w:rStyle w:val="Strong"/>
          <w:rFonts w:asciiTheme="minorHAnsi" w:hAnsiTheme="minorHAnsi" w:cs="Arial"/>
          <w:color w:val="011010"/>
          <w:sz w:val="22"/>
          <w:szCs w:val="22"/>
          <w:bdr w:val="single" w:sz="2" w:space="0" w:color="E9E9E9" w:frame="1"/>
        </w:rPr>
        <w:t>Cutshall</w:t>
      </w:r>
      <w:proofErr w:type="spellEnd"/>
      <w:r w:rsidRPr="002A4F97">
        <w:rPr>
          <w:rStyle w:val="Strong"/>
          <w:rFonts w:asciiTheme="minorHAnsi" w:hAnsiTheme="minorHAnsi" w:cs="Arial"/>
          <w:color w:val="011010"/>
          <w:sz w:val="22"/>
          <w:szCs w:val="22"/>
          <w:bdr w:val="single" w:sz="2" w:space="0" w:color="E9E9E9" w:frame="1"/>
        </w:rPr>
        <w:t xml:space="preserve"> (1986) </w:t>
      </w:r>
      <w:r w:rsidRPr="002A4F97">
        <w:rPr>
          <w:rFonts w:asciiTheme="minorHAnsi" w:hAnsiTheme="minorHAnsi" w:cs="Arial"/>
          <w:color w:val="011010"/>
          <w:sz w:val="22"/>
          <w:szCs w:val="22"/>
        </w:rPr>
        <w:t>contradicts the results of Loftus (1979) and the weapon focus effect.</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proofErr w:type="spellStart"/>
      <w:r w:rsidRPr="002A4F97">
        <w:rPr>
          <w:rFonts w:asciiTheme="minorHAnsi" w:hAnsiTheme="minorHAnsi" w:cs="Arial"/>
          <w:color w:val="011010"/>
          <w:sz w:val="22"/>
          <w:szCs w:val="22"/>
        </w:rPr>
        <w:t>Yuille</w:t>
      </w:r>
      <w:proofErr w:type="spellEnd"/>
      <w:r w:rsidRPr="002A4F97">
        <w:rPr>
          <w:rFonts w:asciiTheme="minorHAnsi" w:hAnsiTheme="minorHAnsi" w:cs="Arial"/>
          <w:color w:val="011010"/>
          <w:sz w:val="22"/>
          <w:szCs w:val="22"/>
        </w:rPr>
        <w:t xml:space="preserve"> and </w:t>
      </w:r>
      <w:proofErr w:type="spellStart"/>
      <w:r w:rsidRPr="002A4F97">
        <w:rPr>
          <w:rFonts w:asciiTheme="minorHAnsi" w:hAnsiTheme="minorHAnsi" w:cs="Arial"/>
          <w:color w:val="011010"/>
          <w:sz w:val="22"/>
          <w:szCs w:val="22"/>
        </w:rPr>
        <w:t>Cutshall</w:t>
      </w:r>
      <w:proofErr w:type="spellEnd"/>
      <w:r w:rsidRPr="002A4F97">
        <w:rPr>
          <w:rFonts w:asciiTheme="minorHAnsi" w:hAnsiTheme="minorHAnsi" w:cs="Arial"/>
          <w:color w:val="011010"/>
          <w:sz w:val="22"/>
          <w:szCs w:val="22"/>
        </w:rPr>
        <w:t xml:space="preserve"> investigated the effect of anxiety in a real life shooting, in which one person was killed and another person seriously wounded. 21 witnesses were originally interviewed by investigating police and 13 witnesses, aged between 15 and 32, agreed to take part in </w:t>
      </w:r>
      <w:proofErr w:type="spellStart"/>
      <w:r w:rsidRPr="002A4F97">
        <w:rPr>
          <w:rFonts w:asciiTheme="minorHAnsi" w:hAnsiTheme="minorHAnsi" w:cs="Arial"/>
          <w:color w:val="011010"/>
          <w:sz w:val="22"/>
          <w:szCs w:val="22"/>
        </w:rPr>
        <w:t>Yuille</w:t>
      </w:r>
      <w:proofErr w:type="spellEnd"/>
      <w:r w:rsidRPr="002A4F97">
        <w:rPr>
          <w:rFonts w:asciiTheme="minorHAnsi" w:hAnsiTheme="minorHAnsi" w:cs="Arial"/>
          <w:color w:val="011010"/>
          <w:sz w:val="22"/>
          <w:szCs w:val="22"/>
        </w:rPr>
        <w:t xml:space="preserve"> and </w:t>
      </w:r>
      <w:proofErr w:type="spellStart"/>
      <w:r w:rsidRPr="002A4F97">
        <w:rPr>
          <w:rFonts w:asciiTheme="minorHAnsi" w:hAnsiTheme="minorHAnsi" w:cs="Arial"/>
          <w:color w:val="011010"/>
          <w:sz w:val="22"/>
          <w:szCs w:val="22"/>
        </w:rPr>
        <w:t>Cutshall’s</w:t>
      </w:r>
      <w:proofErr w:type="spellEnd"/>
      <w:r w:rsidRPr="002A4F97">
        <w:rPr>
          <w:rFonts w:asciiTheme="minorHAnsi" w:hAnsiTheme="minorHAnsi" w:cs="Arial"/>
          <w:color w:val="011010"/>
          <w:sz w:val="22"/>
          <w:szCs w:val="22"/>
        </w:rPr>
        <w:t xml:space="preserve"> follow-up research interview, 4-5 months later. </w:t>
      </w:r>
      <w:proofErr w:type="spellStart"/>
      <w:r w:rsidRPr="002A4F97">
        <w:rPr>
          <w:rFonts w:asciiTheme="minorHAnsi" w:hAnsiTheme="minorHAnsi" w:cs="Arial"/>
          <w:color w:val="011010"/>
          <w:sz w:val="22"/>
          <w:szCs w:val="22"/>
        </w:rPr>
        <w:t>Yuille</w:t>
      </w:r>
      <w:proofErr w:type="spellEnd"/>
      <w:r w:rsidRPr="002A4F97">
        <w:rPr>
          <w:rFonts w:asciiTheme="minorHAnsi" w:hAnsiTheme="minorHAnsi" w:cs="Arial"/>
          <w:color w:val="011010"/>
          <w:sz w:val="22"/>
          <w:szCs w:val="22"/>
        </w:rPr>
        <w:t xml:space="preserve"> and </w:t>
      </w:r>
      <w:proofErr w:type="spellStart"/>
      <w:r w:rsidRPr="002A4F97">
        <w:rPr>
          <w:rFonts w:asciiTheme="minorHAnsi" w:hAnsiTheme="minorHAnsi" w:cs="Arial"/>
          <w:color w:val="011010"/>
          <w:sz w:val="22"/>
          <w:szCs w:val="22"/>
        </w:rPr>
        <w:t>Cutshall</w:t>
      </w:r>
      <w:proofErr w:type="spellEnd"/>
      <w:r w:rsidRPr="002A4F97">
        <w:rPr>
          <w:rFonts w:asciiTheme="minorHAnsi" w:hAnsiTheme="minorHAnsi" w:cs="Arial"/>
          <w:color w:val="011010"/>
          <w:sz w:val="22"/>
          <w:szCs w:val="22"/>
        </w:rPr>
        <w:t xml:space="preserve"> found that the 13 witnesses who took part in the follow-up interview were accurate in their eyewitness accounts 5 month later and little change found in their testimonies. All of the major details of their reports remained the same and only minor details, including estimates of age, height and weight changed. Furthermore, the witnesses avoided leading questions and the anxiety experienced at the time of the event had little or no effect on their subsequent memory for the event. These results refute the weapon focus effect and results of Loftus (1979) and show that in real life cases of extreme anxiety, the accuracy of eyewitness testimony is not affected.</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2A4F97">
        <w:rPr>
          <w:rFonts w:asciiTheme="minorHAnsi" w:hAnsiTheme="minorHAnsi" w:cs="Arial"/>
          <w:color w:val="011010"/>
          <w:sz w:val="22"/>
          <w:szCs w:val="22"/>
        </w:rPr>
        <w:t>Loftus’s (Johnson and Scott’s) research has been criticised for lacking </w:t>
      </w:r>
      <w:r w:rsidRPr="002A4F97">
        <w:rPr>
          <w:rStyle w:val="Strong"/>
          <w:rFonts w:asciiTheme="minorHAnsi" w:hAnsiTheme="minorHAnsi" w:cs="Arial"/>
          <w:color w:val="011010"/>
          <w:sz w:val="22"/>
          <w:szCs w:val="22"/>
          <w:bdr w:val="single" w:sz="2" w:space="0" w:color="E9E9E9" w:frame="1"/>
        </w:rPr>
        <w:t>ecological validity.</w:t>
      </w:r>
      <w:r w:rsidRPr="002A4F97">
        <w:rPr>
          <w:rFonts w:asciiTheme="minorHAnsi" w:hAnsiTheme="minorHAnsi" w:cs="Arial"/>
          <w:color w:val="011010"/>
          <w:sz w:val="22"/>
          <w:szCs w:val="22"/>
        </w:rPr>
        <w:t> Although the participants were waiting in the reception area outside the laboratory, they may have anticipated that something was going to happen, which could have affected the accuracy of their judgements. Furthermore, the results from real life case studies (see above) refute the findings of Loftus and suggest that her results do not represent real-life cases of extreme anxiety.</w:t>
      </w:r>
    </w:p>
    <w:p w:rsidR="00004084" w:rsidRPr="002A4F97" w:rsidRDefault="00004084" w:rsidP="00004084">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2A4F97">
        <w:rPr>
          <w:rFonts w:asciiTheme="minorHAnsi" w:hAnsiTheme="minorHAnsi" w:cs="Arial"/>
          <w:color w:val="011010"/>
          <w:sz w:val="22"/>
          <w:szCs w:val="22"/>
        </w:rPr>
        <w:t>A final criticism of Loftus (Johnson and Scott) is that numerous </w:t>
      </w:r>
      <w:r w:rsidRPr="002A4F97">
        <w:rPr>
          <w:rStyle w:val="Strong"/>
          <w:rFonts w:asciiTheme="minorHAnsi" w:hAnsiTheme="minorHAnsi" w:cs="Arial"/>
          <w:color w:val="011010"/>
          <w:sz w:val="22"/>
          <w:szCs w:val="22"/>
          <w:bdr w:val="single" w:sz="2" w:space="0" w:color="E9E9E9" w:frame="1"/>
        </w:rPr>
        <w:t>ethical guidelines </w:t>
      </w:r>
      <w:r w:rsidRPr="002A4F97">
        <w:rPr>
          <w:rFonts w:asciiTheme="minorHAnsi" w:hAnsiTheme="minorHAnsi" w:cs="Arial"/>
          <w:color w:val="011010"/>
          <w:sz w:val="22"/>
          <w:szCs w:val="22"/>
        </w:rPr>
        <w:t>were broken. The participants were </w:t>
      </w:r>
      <w:r w:rsidRPr="002A4F97">
        <w:rPr>
          <w:rStyle w:val="Strong"/>
          <w:rFonts w:asciiTheme="minorHAnsi" w:hAnsiTheme="minorHAnsi" w:cs="Arial"/>
          <w:color w:val="011010"/>
          <w:sz w:val="22"/>
          <w:szCs w:val="22"/>
          <w:bdr w:val="single" w:sz="2" w:space="0" w:color="E9E9E9" w:frame="1"/>
        </w:rPr>
        <w:t>deceived </w:t>
      </w:r>
      <w:r w:rsidRPr="002A4F97">
        <w:rPr>
          <w:rFonts w:asciiTheme="minorHAnsi" w:hAnsiTheme="minorHAnsi" w:cs="Arial"/>
          <w:color w:val="011010"/>
          <w:sz w:val="22"/>
          <w:szCs w:val="22"/>
        </w:rPr>
        <w:t>about the nature of the experiment and not </w:t>
      </w:r>
      <w:r w:rsidRPr="002A4F97">
        <w:rPr>
          <w:rStyle w:val="Strong"/>
          <w:rFonts w:asciiTheme="minorHAnsi" w:hAnsiTheme="minorHAnsi" w:cs="Arial"/>
          <w:color w:val="011010"/>
          <w:sz w:val="22"/>
          <w:szCs w:val="22"/>
          <w:bdr w:val="single" w:sz="2" w:space="0" w:color="E9E9E9" w:frame="1"/>
        </w:rPr>
        <w:t>protected from harm.</w:t>
      </w:r>
      <w:r w:rsidRPr="002A4F97">
        <w:rPr>
          <w:rFonts w:asciiTheme="minorHAnsi" w:hAnsiTheme="minorHAnsi" w:cs="Arial"/>
          <w:color w:val="011010"/>
          <w:sz w:val="22"/>
          <w:szCs w:val="22"/>
        </w:rPr>
        <w:t> Loftus (John and Scott) exposed some of the participants to a man holding a bloodied knife, which could have cause extreme feelings of anxiety. This is an issue as these participants may have left the experiment feeling exceptionally stressed and anxious, especially if they, or someone they knew, had been involved in knife crime.</w:t>
      </w:r>
    </w:p>
    <w:p w:rsidR="001B3A47" w:rsidRDefault="001B3A47" w:rsidP="008E35AB">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jc w:val="center"/>
        <w:rPr>
          <w:rFonts w:eastAsia="Times New Roman" w:cstheme="minorHAnsi"/>
          <w:color w:val="011010"/>
          <w:sz w:val="24"/>
          <w:szCs w:val="24"/>
          <w:lang w:eastAsia="en-GB"/>
        </w:rPr>
      </w:pPr>
    </w:p>
    <w:p w:rsidR="00346AC0" w:rsidRDefault="00346AC0">
      <w:pPr>
        <w:rPr>
          <w:rFonts w:eastAsia="Times New Roman" w:cs="Helvetica"/>
          <w:b/>
          <w:color w:val="000000" w:themeColor="text1"/>
          <w:sz w:val="24"/>
          <w:szCs w:val="24"/>
          <w:u w:val="single"/>
          <w:lang w:eastAsia="en-GB"/>
        </w:rPr>
      </w:pPr>
      <w:r>
        <w:rPr>
          <w:rFonts w:eastAsia="Times New Roman" w:cs="Helvetica"/>
          <w:b/>
          <w:color w:val="000000" w:themeColor="text1"/>
          <w:sz w:val="24"/>
          <w:szCs w:val="24"/>
          <w:u w:val="single"/>
          <w:lang w:eastAsia="en-GB"/>
        </w:rPr>
        <w:br w:type="page"/>
      </w:r>
    </w:p>
    <w:p w:rsidR="001B3A47" w:rsidRPr="0072735D" w:rsidRDefault="0072735D" w:rsidP="008E35AB">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jc w:val="center"/>
        <w:rPr>
          <w:rFonts w:eastAsia="Times New Roman" w:cstheme="minorHAnsi"/>
          <w:b/>
          <w:color w:val="000000" w:themeColor="text1"/>
          <w:sz w:val="24"/>
          <w:szCs w:val="24"/>
          <w:u w:val="single"/>
          <w:lang w:eastAsia="en-GB"/>
        </w:rPr>
      </w:pPr>
      <w:r>
        <w:rPr>
          <w:rFonts w:eastAsia="Times New Roman" w:cs="Helvetica"/>
          <w:b/>
          <w:color w:val="000000" w:themeColor="text1"/>
          <w:sz w:val="24"/>
          <w:szCs w:val="24"/>
          <w:u w:val="single"/>
          <w:lang w:eastAsia="en-GB"/>
        </w:rPr>
        <w:lastRenderedPageBreak/>
        <w:t xml:space="preserve">Topic 6: </w:t>
      </w:r>
      <w:r w:rsidRPr="0072735D">
        <w:rPr>
          <w:rFonts w:eastAsia="Times New Roman" w:cs="Helvetica"/>
          <w:b/>
          <w:color w:val="000000" w:themeColor="text1"/>
          <w:sz w:val="24"/>
          <w:szCs w:val="24"/>
          <w:u w:val="single"/>
          <w:lang w:eastAsia="en-GB"/>
        </w:rPr>
        <w:t>Improving the accuracy of eyewitness testimony, including the use of the cognitive interv</w:t>
      </w:r>
      <w:r w:rsidRPr="0072735D">
        <w:rPr>
          <w:rFonts w:eastAsia="Times New Roman" w:cs="Helvetica"/>
          <w:b/>
          <w:color w:val="000000" w:themeColor="text1"/>
          <w:sz w:val="24"/>
          <w:szCs w:val="24"/>
          <w:u w:val="single"/>
          <w:lang w:eastAsia="en-GB"/>
        </w:rPr>
        <w:t>iew</w:t>
      </w:r>
    </w:p>
    <w:p w:rsidR="008E35AB" w:rsidRPr="008E35AB" w:rsidRDefault="008E35AB" w:rsidP="008E35AB">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theme="minorHAnsi"/>
          <w:color w:val="011010"/>
          <w:sz w:val="24"/>
          <w:szCs w:val="24"/>
          <w:lang w:eastAsia="en-GB"/>
        </w:rPr>
      </w:pPr>
      <w:r w:rsidRPr="008E35AB">
        <w:rPr>
          <w:rFonts w:eastAsia="Times New Roman" w:cstheme="minorHAnsi"/>
          <w:color w:val="011010"/>
          <w:sz w:val="24"/>
          <w:szCs w:val="24"/>
          <w:lang w:eastAsia="en-GB"/>
        </w:rPr>
        <w:t>Upon review of psychological memory research and police interview techniques, </w:t>
      </w:r>
      <w:proofErr w:type="spellStart"/>
      <w:r w:rsidRPr="008E35AB">
        <w:rPr>
          <w:rFonts w:eastAsia="Times New Roman" w:cstheme="minorHAnsi"/>
          <w:b/>
          <w:bCs/>
          <w:color w:val="011010"/>
          <w:sz w:val="24"/>
          <w:szCs w:val="24"/>
          <w:bdr w:val="single" w:sz="2" w:space="0" w:color="E9E9E9" w:frame="1"/>
          <w:lang w:eastAsia="en-GB"/>
        </w:rPr>
        <w:t>Geiselman</w:t>
      </w:r>
      <w:proofErr w:type="spellEnd"/>
      <w:r w:rsidRPr="008E35AB">
        <w:rPr>
          <w:rFonts w:eastAsia="Times New Roman" w:cstheme="minorHAnsi"/>
          <w:b/>
          <w:bCs/>
          <w:color w:val="011010"/>
          <w:sz w:val="24"/>
          <w:szCs w:val="24"/>
          <w:bdr w:val="single" w:sz="2" w:space="0" w:color="E9E9E9" w:frame="1"/>
          <w:lang w:eastAsia="en-GB"/>
        </w:rPr>
        <w:t xml:space="preserve"> and colleagues (1985) </w:t>
      </w:r>
      <w:r w:rsidRPr="008E35AB">
        <w:rPr>
          <w:rFonts w:eastAsia="Times New Roman" w:cstheme="minorHAnsi"/>
          <w:color w:val="011010"/>
          <w:sz w:val="24"/>
          <w:szCs w:val="24"/>
          <w:lang w:eastAsia="en-GB"/>
        </w:rPr>
        <w:t>identified a number of ways</w:t>
      </w:r>
      <w:r w:rsidR="001B3A47">
        <w:rPr>
          <w:rFonts w:eastAsia="Times New Roman" w:cstheme="minorHAnsi"/>
          <w:color w:val="011010"/>
          <w:sz w:val="24"/>
          <w:szCs w:val="24"/>
          <w:lang w:eastAsia="en-GB"/>
        </w:rPr>
        <w:t xml:space="preserve"> that standard police interview </w:t>
      </w:r>
      <w:r w:rsidRPr="008E35AB">
        <w:rPr>
          <w:rFonts w:eastAsia="Times New Roman" w:cstheme="minorHAnsi"/>
          <w:color w:val="011010"/>
          <w:sz w:val="24"/>
          <w:szCs w:val="24"/>
          <w:lang w:eastAsia="en-GB"/>
        </w:rPr>
        <w:t>methodology could negatively affect eye witnesses’ recall accuracy of crimes.</w:t>
      </w:r>
    </w:p>
    <w:p w:rsidR="008E35AB" w:rsidRPr="008E35AB" w:rsidRDefault="008E35AB" w:rsidP="008E35A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sz w:val="24"/>
          <w:szCs w:val="24"/>
          <w:lang w:eastAsia="en-GB"/>
        </w:rPr>
      </w:pPr>
      <w:r w:rsidRPr="008E35AB">
        <w:rPr>
          <w:rFonts w:eastAsia="Times New Roman" w:cstheme="minorHAnsi"/>
          <w:color w:val="011010"/>
          <w:sz w:val="24"/>
          <w:szCs w:val="24"/>
          <w:lang w:eastAsia="en-GB"/>
        </w:rPr>
        <w:t>For example, police questioning techniques often prompted regular jumps between memory modalities (such as describing physical appearances and recalling dialogue) and event recall in a non-chronological order.</w:t>
      </w:r>
    </w:p>
    <w:p w:rsidR="008E35AB" w:rsidRPr="008E35AB" w:rsidRDefault="008E35AB" w:rsidP="008E35AB">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sz w:val="24"/>
          <w:szCs w:val="24"/>
          <w:lang w:eastAsia="en-GB"/>
        </w:rPr>
      </w:pPr>
      <w:proofErr w:type="spellStart"/>
      <w:r w:rsidRPr="008E35AB">
        <w:rPr>
          <w:rFonts w:eastAsia="Times New Roman" w:cstheme="minorHAnsi"/>
          <w:color w:val="011010"/>
          <w:sz w:val="24"/>
          <w:szCs w:val="24"/>
          <w:lang w:eastAsia="en-GB"/>
        </w:rPr>
        <w:t>Geiselman</w:t>
      </w:r>
      <w:proofErr w:type="spellEnd"/>
      <w:r w:rsidRPr="008E35AB">
        <w:rPr>
          <w:rFonts w:eastAsia="Times New Roman" w:cstheme="minorHAnsi"/>
          <w:color w:val="011010"/>
          <w:sz w:val="24"/>
          <w:szCs w:val="24"/>
          <w:lang w:eastAsia="en-GB"/>
        </w:rPr>
        <w:t xml:space="preserve"> et al. therefore integrated effective memory recall techniques into a new questioning methodology - </w:t>
      </w:r>
      <w:r w:rsidRPr="008E35AB">
        <w:rPr>
          <w:rFonts w:eastAsia="Times New Roman" w:cstheme="minorHAnsi"/>
          <w:b/>
          <w:bCs/>
          <w:color w:val="011010"/>
          <w:sz w:val="24"/>
          <w:szCs w:val="24"/>
          <w:bdr w:val="single" w:sz="2" w:space="0" w:color="E9E9E9" w:frame="1"/>
          <w:lang w:eastAsia="en-GB"/>
        </w:rPr>
        <w:t>the cognitive interview -</w:t>
      </w:r>
      <w:r w:rsidRPr="008E35AB">
        <w:rPr>
          <w:rFonts w:eastAsia="Times New Roman" w:cstheme="minorHAnsi"/>
          <w:color w:val="011010"/>
          <w:sz w:val="24"/>
          <w:szCs w:val="24"/>
          <w:lang w:eastAsia="en-GB"/>
        </w:rPr>
        <w:t> to achieve more detailed and accurate eye witness testimonies.</w:t>
      </w:r>
    </w:p>
    <w:p w:rsidR="008E35AB" w:rsidRPr="008E35AB" w:rsidRDefault="008E35AB" w:rsidP="008E35A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sz w:val="24"/>
          <w:szCs w:val="24"/>
          <w:lang w:eastAsia="en-GB"/>
        </w:rPr>
      </w:pPr>
      <w:r w:rsidRPr="008E35AB">
        <w:rPr>
          <w:rFonts w:eastAsia="Times New Roman" w:cstheme="minorHAnsi"/>
          <w:color w:val="011010"/>
          <w:sz w:val="24"/>
          <w:szCs w:val="24"/>
          <w:lang w:eastAsia="en-GB"/>
        </w:rPr>
        <w:t>At the start of a cognitive interview, the interviewer attempts to help the witness feel relaxed, and seeks to tailor their language to suit the individual. The witness is then encouraged to recreate their internal and external conditions at the scene (e.g. the mood they were in, their thoughts, the weather, etc.), recalling the event backwards and forwards in time, and recalling it from other people’s perspectives. The interviewer aims to be non-judgmental and avoids personal comments throughout.</w:t>
      </w:r>
    </w:p>
    <w:p w:rsidR="008E35AB" w:rsidRPr="008E35AB" w:rsidRDefault="008E35AB" w:rsidP="008E35A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sz w:val="24"/>
          <w:szCs w:val="24"/>
          <w:lang w:eastAsia="en-GB"/>
        </w:rPr>
      </w:pPr>
      <w:r w:rsidRPr="008E35AB">
        <w:rPr>
          <w:rFonts w:eastAsia="Times New Roman" w:cstheme="minorHAnsi"/>
          <w:color w:val="011010"/>
          <w:sz w:val="24"/>
          <w:szCs w:val="24"/>
          <w:lang w:eastAsia="en-GB"/>
        </w:rPr>
        <w:t xml:space="preserve">The interview focuses on utilising retrieval cues, as </w:t>
      </w:r>
      <w:proofErr w:type="spellStart"/>
      <w:r w:rsidRPr="008E35AB">
        <w:rPr>
          <w:rFonts w:eastAsia="Times New Roman" w:cstheme="minorHAnsi"/>
          <w:color w:val="011010"/>
          <w:sz w:val="24"/>
          <w:szCs w:val="24"/>
          <w:lang w:eastAsia="en-GB"/>
        </w:rPr>
        <w:t>Geiselman</w:t>
      </w:r>
      <w:proofErr w:type="spellEnd"/>
      <w:r w:rsidRPr="008E35AB">
        <w:rPr>
          <w:rFonts w:eastAsia="Times New Roman" w:cstheme="minorHAnsi"/>
          <w:color w:val="011010"/>
          <w:sz w:val="24"/>
          <w:szCs w:val="24"/>
          <w:lang w:eastAsia="en-GB"/>
        </w:rPr>
        <w:t xml:space="preserve"> et al. claimed that recalling details of an event in a variety of different contexts is key to ‘cueing’ retrieval of a large amount of accurate information from memory - which the standard police interview was restrictive in doing.</w:t>
      </w:r>
    </w:p>
    <w:p w:rsidR="0032224C" w:rsidRDefault="008E35AB" w:rsidP="0032224C">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sz w:val="24"/>
          <w:szCs w:val="24"/>
          <w:lang w:eastAsia="en-GB"/>
        </w:rPr>
      </w:pPr>
      <w:r w:rsidRPr="008E35AB">
        <w:rPr>
          <w:rFonts w:eastAsia="Times New Roman" w:cstheme="minorHAnsi"/>
          <w:b/>
          <w:bCs/>
          <w:color w:val="001111"/>
          <w:sz w:val="24"/>
          <w:szCs w:val="24"/>
          <w:lang w:eastAsia="en-GB"/>
        </w:rPr>
        <w:t>Evaluation of the cognitive interview</w:t>
      </w:r>
    </w:p>
    <w:p w:rsidR="008E35AB" w:rsidRPr="0032224C" w:rsidRDefault="008E35AB" w:rsidP="0032224C">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sz w:val="24"/>
          <w:szCs w:val="24"/>
          <w:lang w:eastAsia="en-GB"/>
        </w:rPr>
      </w:pPr>
      <w:r w:rsidRPr="008E35AB">
        <w:rPr>
          <w:rFonts w:eastAsia="Times New Roman" w:cstheme="minorHAnsi"/>
          <w:b/>
          <w:bCs/>
          <w:color w:val="011010"/>
          <w:sz w:val="24"/>
          <w:szCs w:val="24"/>
          <w:bdr w:val="single" w:sz="2" w:space="0" w:color="E9E9E9" w:frame="1"/>
          <w:lang w:eastAsia="en-GB"/>
        </w:rPr>
        <w:t>Strengths</w:t>
      </w:r>
    </w:p>
    <w:p w:rsidR="008E35AB" w:rsidRPr="008E35AB" w:rsidRDefault="008E35AB" w:rsidP="008E35A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sz w:val="24"/>
          <w:szCs w:val="24"/>
          <w:lang w:eastAsia="en-GB"/>
        </w:rPr>
      </w:pPr>
      <w:r w:rsidRPr="008E35AB">
        <w:rPr>
          <w:rFonts w:eastAsia="Times New Roman" w:cstheme="minorHAnsi"/>
          <w:color w:val="011010"/>
          <w:sz w:val="24"/>
          <w:szCs w:val="24"/>
          <w:lang w:eastAsia="en-GB"/>
        </w:rPr>
        <w:t>- </w:t>
      </w:r>
      <w:r w:rsidRPr="008E35AB">
        <w:rPr>
          <w:rFonts w:eastAsia="Times New Roman" w:cstheme="minorHAnsi"/>
          <w:b/>
          <w:bCs/>
          <w:color w:val="011010"/>
          <w:sz w:val="24"/>
          <w:szCs w:val="24"/>
          <w:bdr w:val="single" w:sz="2" w:space="0" w:color="E9E9E9" w:frame="1"/>
          <w:lang w:eastAsia="en-GB"/>
        </w:rPr>
        <w:t>Fisher et al. (1990) </w:t>
      </w:r>
      <w:r w:rsidRPr="008E35AB">
        <w:rPr>
          <w:rFonts w:eastAsia="Times New Roman" w:cstheme="minorHAnsi"/>
          <w:color w:val="011010"/>
          <w:sz w:val="24"/>
          <w:szCs w:val="24"/>
          <w:lang w:eastAsia="en-GB"/>
        </w:rPr>
        <w:t>found that witnesses reported greater detail in their accounts of crimes when American detectives had been trained to use the technique.</w:t>
      </w:r>
    </w:p>
    <w:p w:rsidR="008E35AB" w:rsidRPr="008E35AB" w:rsidRDefault="008E35AB" w:rsidP="008E35A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sz w:val="24"/>
          <w:szCs w:val="24"/>
          <w:lang w:eastAsia="en-GB"/>
        </w:rPr>
      </w:pPr>
      <w:r w:rsidRPr="008E35AB">
        <w:rPr>
          <w:rFonts w:eastAsia="Times New Roman" w:cstheme="minorHAnsi"/>
          <w:color w:val="011010"/>
          <w:sz w:val="24"/>
          <w:szCs w:val="24"/>
          <w:lang w:eastAsia="en-GB"/>
        </w:rPr>
        <w:t>- The technique is more structured than the standard technique, and it seems appropriate for crime-related interviews to be very thorough in order to gather the detail required for a useful testimony.</w:t>
      </w:r>
    </w:p>
    <w:p w:rsidR="008E35AB" w:rsidRPr="008E35AB" w:rsidRDefault="008E35AB" w:rsidP="008E35A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sz w:val="24"/>
          <w:szCs w:val="24"/>
          <w:lang w:eastAsia="en-GB"/>
        </w:rPr>
      </w:pPr>
      <w:r w:rsidRPr="008E35AB">
        <w:rPr>
          <w:rFonts w:eastAsia="Times New Roman" w:cstheme="minorHAnsi"/>
          <w:b/>
          <w:bCs/>
          <w:color w:val="011010"/>
          <w:sz w:val="24"/>
          <w:szCs w:val="24"/>
          <w:bdr w:val="single" w:sz="2" w:space="0" w:color="E9E9E9" w:frame="1"/>
          <w:lang w:eastAsia="en-GB"/>
        </w:rPr>
        <w:t>Weaknesses</w:t>
      </w:r>
    </w:p>
    <w:p w:rsidR="008E35AB" w:rsidRPr="008E35AB" w:rsidRDefault="008E35AB" w:rsidP="008E35A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sz w:val="24"/>
          <w:szCs w:val="24"/>
          <w:lang w:eastAsia="en-GB"/>
        </w:rPr>
      </w:pPr>
      <w:r w:rsidRPr="008E35AB">
        <w:rPr>
          <w:rFonts w:eastAsia="Times New Roman" w:cstheme="minorHAnsi"/>
          <w:color w:val="011010"/>
          <w:sz w:val="24"/>
          <w:szCs w:val="24"/>
          <w:lang w:eastAsia="en-GB"/>
        </w:rPr>
        <w:t>- </w:t>
      </w:r>
      <w:proofErr w:type="spellStart"/>
      <w:r w:rsidRPr="008E35AB">
        <w:rPr>
          <w:rFonts w:eastAsia="Times New Roman" w:cstheme="minorHAnsi"/>
          <w:b/>
          <w:bCs/>
          <w:color w:val="011010"/>
          <w:sz w:val="24"/>
          <w:szCs w:val="24"/>
          <w:bdr w:val="single" w:sz="2" w:space="0" w:color="E9E9E9" w:frame="1"/>
          <w:lang w:eastAsia="en-GB"/>
        </w:rPr>
        <w:t>Koehnken</w:t>
      </w:r>
      <w:proofErr w:type="spellEnd"/>
      <w:r w:rsidRPr="008E35AB">
        <w:rPr>
          <w:rFonts w:eastAsia="Times New Roman" w:cstheme="minorHAnsi"/>
          <w:b/>
          <w:bCs/>
          <w:color w:val="011010"/>
          <w:sz w:val="24"/>
          <w:szCs w:val="24"/>
          <w:bdr w:val="single" w:sz="2" w:space="0" w:color="E9E9E9" w:frame="1"/>
          <w:lang w:eastAsia="en-GB"/>
        </w:rPr>
        <w:t xml:space="preserve"> et al. (1999) </w:t>
      </w:r>
      <w:r w:rsidRPr="008E35AB">
        <w:rPr>
          <w:rFonts w:eastAsia="Times New Roman" w:cstheme="minorHAnsi"/>
          <w:color w:val="011010"/>
          <w:sz w:val="24"/>
          <w:szCs w:val="24"/>
          <w:lang w:eastAsia="en-GB"/>
        </w:rPr>
        <w:t>found that witnesses recalled more incorrect information when interviewed with the cognitive interview compared to the standard interview technique, perhaps because more detailed recall increases the chances of making mistakes.</w:t>
      </w:r>
    </w:p>
    <w:p w:rsidR="008E35AB" w:rsidRPr="008E35AB" w:rsidRDefault="008E35AB" w:rsidP="008E35AB">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sz w:val="24"/>
          <w:szCs w:val="24"/>
          <w:lang w:eastAsia="en-GB"/>
        </w:rPr>
      </w:pPr>
      <w:r w:rsidRPr="008E35AB">
        <w:rPr>
          <w:rFonts w:eastAsia="Times New Roman" w:cstheme="minorHAnsi"/>
          <w:color w:val="011010"/>
          <w:sz w:val="24"/>
          <w:szCs w:val="24"/>
          <w:lang w:eastAsia="en-GB"/>
        </w:rPr>
        <w:t>- The interview is far more time-consuming than the standard interview</w:t>
      </w:r>
    </w:p>
    <w:p w:rsidR="00E14C59" w:rsidRDefault="00E14C59"/>
    <w:sectPr w:rsidR="00E14C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D2367"/>
    <w:multiLevelType w:val="multilevel"/>
    <w:tmpl w:val="B5DC5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AD6289C"/>
    <w:multiLevelType w:val="multilevel"/>
    <w:tmpl w:val="420E6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F03DEE"/>
    <w:multiLevelType w:val="multilevel"/>
    <w:tmpl w:val="20F4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6247590"/>
    <w:multiLevelType w:val="multilevel"/>
    <w:tmpl w:val="BC02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564962"/>
    <w:multiLevelType w:val="multilevel"/>
    <w:tmpl w:val="CFC6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8494A0B"/>
    <w:multiLevelType w:val="multilevel"/>
    <w:tmpl w:val="B258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8980113"/>
    <w:multiLevelType w:val="multilevel"/>
    <w:tmpl w:val="C3F05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C987F3F"/>
    <w:multiLevelType w:val="multilevel"/>
    <w:tmpl w:val="EACA10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6"/>
  </w:num>
  <w:num w:numId="3">
    <w:abstractNumId w:val="7"/>
  </w:num>
  <w:num w:numId="4">
    <w:abstractNumId w:val="1"/>
  </w:num>
  <w:num w:numId="5">
    <w:abstractNumId w:val="4"/>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C59"/>
    <w:rsid w:val="00004084"/>
    <w:rsid w:val="000B3FA8"/>
    <w:rsid w:val="0014763E"/>
    <w:rsid w:val="001A0B27"/>
    <w:rsid w:val="001B3A47"/>
    <w:rsid w:val="002862F4"/>
    <w:rsid w:val="002A3161"/>
    <w:rsid w:val="002A4F97"/>
    <w:rsid w:val="0032224C"/>
    <w:rsid w:val="00346AC0"/>
    <w:rsid w:val="00364D6A"/>
    <w:rsid w:val="004D79F8"/>
    <w:rsid w:val="00506842"/>
    <w:rsid w:val="00551EC3"/>
    <w:rsid w:val="005F2E97"/>
    <w:rsid w:val="006565D6"/>
    <w:rsid w:val="006A1E49"/>
    <w:rsid w:val="006E5400"/>
    <w:rsid w:val="0072735D"/>
    <w:rsid w:val="007571A6"/>
    <w:rsid w:val="00871A12"/>
    <w:rsid w:val="008B09C5"/>
    <w:rsid w:val="008D7E3A"/>
    <w:rsid w:val="008E35AB"/>
    <w:rsid w:val="00952264"/>
    <w:rsid w:val="009E3225"/>
    <w:rsid w:val="00A553BB"/>
    <w:rsid w:val="00A72A12"/>
    <w:rsid w:val="00AF3212"/>
    <w:rsid w:val="00B4250F"/>
    <w:rsid w:val="00B55B19"/>
    <w:rsid w:val="00C348E7"/>
    <w:rsid w:val="00C77E61"/>
    <w:rsid w:val="00C8053C"/>
    <w:rsid w:val="00D37D7D"/>
    <w:rsid w:val="00D73919"/>
    <w:rsid w:val="00DA2BE1"/>
    <w:rsid w:val="00E14C59"/>
    <w:rsid w:val="00E31D9A"/>
    <w:rsid w:val="00E923DC"/>
    <w:rsid w:val="00E97176"/>
    <w:rsid w:val="00FE4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3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FA8"/>
    <w:rPr>
      <w:rFonts w:ascii="Tahoma" w:hAnsi="Tahoma" w:cs="Tahoma"/>
      <w:sz w:val="16"/>
      <w:szCs w:val="16"/>
    </w:rPr>
  </w:style>
  <w:style w:type="paragraph" w:styleId="NormalWeb">
    <w:name w:val="Normal (Web)"/>
    <w:basedOn w:val="Normal"/>
    <w:uiPriority w:val="99"/>
    <w:semiHidden/>
    <w:unhideWhenUsed/>
    <w:rsid w:val="00364D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64D6A"/>
    <w:rPr>
      <w:b/>
      <w:bCs/>
    </w:rPr>
  </w:style>
  <w:style w:type="table" w:styleId="TableGrid">
    <w:name w:val="Table Grid"/>
    <w:basedOn w:val="TableNormal"/>
    <w:uiPriority w:val="59"/>
    <w:rsid w:val="00871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2B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3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FA8"/>
    <w:rPr>
      <w:rFonts w:ascii="Tahoma" w:hAnsi="Tahoma" w:cs="Tahoma"/>
      <w:sz w:val="16"/>
      <w:szCs w:val="16"/>
    </w:rPr>
  </w:style>
  <w:style w:type="paragraph" w:styleId="NormalWeb">
    <w:name w:val="Normal (Web)"/>
    <w:basedOn w:val="Normal"/>
    <w:uiPriority w:val="99"/>
    <w:semiHidden/>
    <w:unhideWhenUsed/>
    <w:rsid w:val="00364D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64D6A"/>
    <w:rPr>
      <w:b/>
      <w:bCs/>
    </w:rPr>
  </w:style>
  <w:style w:type="table" w:styleId="TableGrid">
    <w:name w:val="Table Grid"/>
    <w:basedOn w:val="TableNormal"/>
    <w:uiPriority w:val="59"/>
    <w:rsid w:val="00871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2B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49160">
      <w:bodyDiv w:val="1"/>
      <w:marLeft w:val="0"/>
      <w:marRight w:val="0"/>
      <w:marTop w:val="0"/>
      <w:marBottom w:val="0"/>
      <w:divBdr>
        <w:top w:val="none" w:sz="0" w:space="0" w:color="auto"/>
        <w:left w:val="none" w:sz="0" w:space="0" w:color="auto"/>
        <w:bottom w:val="none" w:sz="0" w:space="0" w:color="auto"/>
        <w:right w:val="none" w:sz="0" w:space="0" w:color="auto"/>
      </w:divBdr>
      <w:divsChild>
        <w:div w:id="46732612">
          <w:marLeft w:val="0"/>
          <w:marRight w:val="0"/>
          <w:marTop w:val="0"/>
          <w:marBottom w:val="0"/>
          <w:divBdr>
            <w:top w:val="single" w:sz="2" w:space="0" w:color="E9E9E9"/>
            <w:left w:val="single" w:sz="2" w:space="0" w:color="E9E9E9"/>
            <w:bottom w:val="single" w:sz="2" w:space="0" w:color="E9E9E9"/>
            <w:right w:val="single" w:sz="2" w:space="0" w:color="E9E9E9"/>
          </w:divBdr>
        </w:div>
        <w:div w:id="1730883516">
          <w:marLeft w:val="0"/>
          <w:marRight w:val="0"/>
          <w:marTop w:val="0"/>
          <w:marBottom w:val="0"/>
          <w:divBdr>
            <w:top w:val="single" w:sz="2" w:space="0" w:color="E9E9E9"/>
            <w:left w:val="single" w:sz="2" w:space="0" w:color="E9E9E9"/>
            <w:bottom w:val="single" w:sz="2" w:space="0" w:color="E9E9E9"/>
            <w:right w:val="single" w:sz="2" w:space="0" w:color="E9E9E9"/>
          </w:divBdr>
        </w:div>
        <w:div w:id="345135481">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268321951">
      <w:bodyDiv w:val="1"/>
      <w:marLeft w:val="0"/>
      <w:marRight w:val="0"/>
      <w:marTop w:val="0"/>
      <w:marBottom w:val="0"/>
      <w:divBdr>
        <w:top w:val="none" w:sz="0" w:space="0" w:color="auto"/>
        <w:left w:val="none" w:sz="0" w:space="0" w:color="auto"/>
        <w:bottom w:val="none" w:sz="0" w:space="0" w:color="auto"/>
        <w:right w:val="none" w:sz="0" w:space="0" w:color="auto"/>
      </w:divBdr>
      <w:divsChild>
        <w:div w:id="1554341571">
          <w:marLeft w:val="0"/>
          <w:marRight w:val="0"/>
          <w:marTop w:val="0"/>
          <w:marBottom w:val="0"/>
          <w:divBdr>
            <w:top w:val="single" w:sz="2" w:space="0" w:color="E9E9E9"/>
            <w:left w:val="single" w:sz="2" w:space="0" w:color="E9E9E9"/>
            <w:bottom w:val="single" w:sz="2" w:space="0" w:color="E9E9E9"/>
            <w:right w:val="single" w:sz="2" w:space="0" w:color="E9E9E9"/>
          </w:divBdr>
        </w:div>
        <w:div w:id="94792199">
          <w:marLeft w:val="0"/>
          <w:marRight w:val="0"/>
          <w:marTop w:val="0"/>
          <w:marBottom w:val="0"/>
          <w:divBdr>
            <w:top w:val="single" w:sz="2" w:space="0" w:color="E9E9E9"/>
            <w:left w:val="single" w:sz="2" w:space="0" w:color="E9E9E9"/>
            <w:bottom w:val="single" w:sz="2" w:space="0" w:color="E9E9E9"/>
            <w:right w:val="single" w:sz="2" w:space="0" w:color="E9E9E9"/>
          </w:divBdr>
        </w:div>
        <w:div w:id="798841042">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284192051">
      <w:bodyDiv w:val="1"/>
      <w:marLeft w:val="0"/>
      <w:marRight w:val="0"/>
      <w:marTop w:val="0"/>
      <w:marBottom w:val="0"/>
      <w:divBdr>
        <w:top w:val="none" w:sz="0" w:space="0" w:color="auto"/>
        <w:left w:val="none" w:sz="0" w:space="0" w:color="auto"/>
        <w:bottom w:val="none" w:sz="0" w:space="0" w:color="auto"/>
        <w:right w:val="none" w:sz="0" w:space="0" w:color="auto"/>
      </w:divBdr>
      <w:divsChild>
        <w:div w:id="442187641">
          <w:marLeft w:val="0"/>
          <w:marRight w:val="0"/>
          <w:marTop w:val="0"/>
          <w:marBottom w:val="0"/>
          <w:divBdr>
            <w:top w:val="single" w:sz="2" w:space="0" w:color="E9E9E9"/>
            <w:left w:val="single" w:sz="2" w:space="0" w:color="E9E9E9"/>
            <w:bottom w:val="single" w:sz="2" w:space="0" w:color="E9E9E9"/>
            <w:right w:val="single" w:sz="2" w:space="0" w:color="E9E9E9"/>
          </w:divBdr>
        </w:div>
        <w:div w:id="1272204634">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342822840">
      <w:bodyDiv w:val="1"/>
      <w:marLeft w:val="0"/>
      <w:marRight w:val="0"/>
      <w:marTop w:val="0"/>
      <w:marBottom w:val="0"/>
      <w:divBdr>
        <w:top w:val="none" w:sz="0" w:space="0" w:color="auto"/>
        <w:left w:val="none" w:sz="0" w:space="0" w:color="auto"/>
        <w:bottom w:val="none" w:sz="0" w:space="0" w:color="auto"/>
        <w:right w:val="none" w:sz="0" w:space="0" w:color="auto"/>
      </w:divBdr>
    </w:div>
    <w:div w:id="752358795">
      <w:bodyDiv w:val="1"/>
      <w:marLeft w:val="0"/>
      <w:marRight w:val="0"/>
      <w:marTop w:val="0"/>
      <w:marBottom w:val="0"/>
      <w:divBdr>
        <w:top w:val="none" w:sz="0" w:space="0" w:color="auto"/>
        <w:left w:val="none" w:sz="0" w:space="0" w:color="auto"/>
        <w:bottom w:val="none" w:sz="0" w:space="0" w:color="auto"/>
        <w:right w:val="none" w:sz="0" w:space="0" w:color="auto"/>
      </w:divBdr>
      <w:divsChild>
        <w:div w:id="700057122">
          <w:marLeft w:val="0"/>
          <w:marRight w:val="0"/>
          <w:marTop w:val="0"/>
          <w:marBottom w:val="0"/>
          <w:divBdr>
            <w:top w:val="single" w:sz="2" w:space="0" w:color="E9E9E9"/>
            <w:left w:val="single" w:sz="2" w:space="0" w:color="E9E9E9"/>
            <w:bottom w:val="single" w:sz="2" w:space="0" w:color="E9E9E9"/>
            <w:right w:val="single" w:sz="2" w:space="0" w:color="E9E9E9"/>
          </w:divBdr>
        </w:div>
        <w:div w:id="1519153528">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813379015">
      <w:bodyDiv w:val="1"/>
      <w:marLeft w:val="0"/>
      <w:marRight w:val="0"/>
      <w:marTop w:val="0"/>
      <w:marBottom w:val="0"/>
      <w:divBdr>
        <w:top w:val="none" w:sz="0" w:space="0" w:color="auto"/>
        <w:left w:val="none" w:sz="0" w:space="0" w:color="auto"/>
        <w:bottom w:val="none" w:sz="0" w:space="0" w:color="auto"/>
        <w:right w:val="none" w:sz="0" w:space="0" w:color="auto"/>
      </w:divBdr>
      <w:divsChild>
        <w:div w:id="867453157">
          <w:marLeft w:val="0"/>
          <w:marRight w:val="0"/>
          <w:marTop w:val="0"/>
          <w:marBottom w:val="0"/>
          <w:divBdr>
            <w:top w:val="single" w:sz="2" w:space="0" w:color="E9E9E9"/>
            <w:left w:val="single" w:sz="2" w:space="0" w:color="E9E9E9"/>
            <w:bottom w:val="single" w:sz="2" w:space="0" w:color="E9E9E9"/>
            <w:right w:val="single" w:sz="2" w:space="0" w:color="E9E9E9"/>
          </w:divBdr>
        </w:div>
        <w:div w:id="416443381">
          <w:marLeft w:val="0"/>
          <w:marRight w:val="0"/>
          <w:marTop w:val="0"/>
          <w:marBottom w:val="0"/>
          <w:divBdr>
            <w:top w:val="single" w:sz="2" w:space="0" w:color="E9E9E9"/>
            <w:left w:val="single" w:sz="2" w:space="0" w:color="E9E9E9"/>
            <w:bottom w:val="single" w:sz="2" w:space="0" w:color="E9E9E9"/>
            <w:right w:val="single" w:sz="2" w:space="0" w:color="E9E9E9"/>
          </w:divBdr>
        </w:div>
        <w:div w:id="862789802">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962227935">
      <w:bodyDiv w:val="1"/>
      <w:marLeft w:val="0"/>
      <w:marRight w:val="0"/>
      <w:marTop w:val="0"/>
      <w:marBottom w:val="0"/>
      <w:divBdr>
        <w:top w:val="none" w:sz="0" w:space="0" w:color="auto"/>
        <w:left w:val="none" w:sz="0" w:space="0" w:color="auto"/>
        <w:bottom w:val="none" w:sz="0" w:space="0" w:color="auto"/>
        <w:right w:val="none" w:sz="0" w:space="0" w:color="auto"/>
      </w:divBdr>
      <w:divsChild>
        <w:div w:id="1126662030">
          <w:marLeft w:val="0"/>
          <w:marRight w:val="0"/>
          <w:marTop w:val="0"/>
          <w:marBottom w:val="0"/>
          <w:divBdr>
            <w:top w:val="single" w:sz="2" w:space="0" w:color="E9E9E9"/>
            <w:left w:val="single" w:sz="2" w:space="0" w:color="E9E9E9"/>
            <w:bottom w:val="single" w:sz="2" w:space="0" w:color="E9E9E9"/>
            <w:right w:val="single" w:sz="2" w:space="0" w:color="E9E9E9"/>
          </w:divBdr>
        </w:div>
        <w:div w:id="1019501983">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977108081">
      <w:bodyDiv w:val="1"/>
      <w:marLeft w:val="0"/>
      <w:marRight w:val="0"/>
      <w:marTop w:val="0"/>
      <w:marBottom w:val="0"/>
      <w:divBdr>
        <w:top w:val="none" w:sz="0" w:space="0" w:color="auto"/>
        <w:left w:val="none" w:sz="0" w:space="0" w:color="auto"/>
        <w:bottom w:val="none" w:sz="0" w:space="0" w:color="auto"/>
        <w:right w:val="none" w:sz="0" w:space="0" w:color="auto"/>
      </w:divBdr>
      <w:divsChild>
        <w:div w:id="494565888">
          <w:marLeft w:val="0"/>
          <w:marRight w:val="0"/>
          <w:marTop w:val="0"/>
          <w:marBottom w:val="0"/>
          <w:divBdr>
            <w:top w:val="single" w:sz="2" w:space="0" w:color="E9E9E9"/>
            <w:left w:val="single" w:sz="2" w:space="0" w:color="E9E9E9"/>
            <w:bottom w:val="single" w:sz="2" w:space="0" w:color="E9E9E9"/>
            <w:right w:val="single" w:sz="2" w:space="0" w:color="E9E9E9"/>
          </w:divBdr>
        </w:div>
        <w:div w:id="2137679150">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137605291">
      <w:bodyDiv w:val="1"/>
      <w:marLeft w:val="0"/>
      <w:marRight w:val="0"/>
      <w:marTop w:val="0"/>
      <w:marBottom w:val="0"/>
      <w:divBdr>
        <w:top w:val="none" w:sz="0" w:space="0" w:color="auto"/>
        <w:left w:val="none" w:sz="0" w:space="0" w:color="auto"/>
        <w:bottom w:val="none" w:sz="0" w:space="0" w:color="auto"/>
        <w:right w:val="none" w:sz="0" w:space="0" w:color="auto"/>
      </w:divBdr>
      <w:divsChild>
        <w:div w:id="1286620314">
          <w:marLeft w:val="0"/>
          <w:marRight w:val="0"/>
          <w:marTop w:val="0"/>
          <w:marBottom w:val="0"/>
          <w:divBdr>
            <w:top w:val="single" w:sz="2" w:space="0" w:color="E9E9E9"/>
            <w:left w:val="single" w:sz="2" w:space="0" w:color="E9E9E9"/>
            <w:bottom w:val="single" w:sz="2" w:space="0" w:color="E9E9E9"/>
            <w:right w:val="single" w:sz="2" w:space="0" w:color="E9E9E9"/>
          </w:divBdr>
        </w:div>
        <w:div w:id="1781802235">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137605449">
      <w:bodyDiv w:val="1"/>
      <w:marLeft w:val="0"/>
      <w:marRight w:val="0"/>
      <w:marTop w:val="0"/>
      <w:marBottom w:val="0"/>
      <w:divBdr>
        <w:top w:val="none" w:sz="0" w:space="0" w:color="auto"/>
        <w:left w:val="none" w:sz="0" w:space="0" w:color="auto"/>
        <w:bottom w:val="none" w:sz="0" w:space="0" w:color="auto"/>
        <w:right w:val="none" w:sz="0" w:space="0" w:color="auto"/>
      </w:divBdr>
      <w:divsChild>
        <w:div w:id="915626479">
          <w:marLeft w:val="0"/>
          <w:marRight w:val="0"/>
          <w:marTop w:val="0"/>
          <w:marBottom w:val="0"/>
          <w:divBdr>
            <w:top w:val="single" w:sz="2" w:space="0" w:color="E9E9E9"/>
            <w:left w:val="single" w:sz="2" w:space="0" w:color="E9E9E9"/>
            <w:bottom w:val="single" w:sz="2" w:space="0" w:color="E9E9E9"/>
            <w:right w:val="single" w:sz="2" w:space="0" w:color="E9E9E9"/>
          </w:divBdr>
        </w:div>
        <w:div w:id="1319071263">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226258753">
      <w:bodyDiv w:val="1"/>
      <w:marLeft w:val="0"/>
      <w:marRight w:val="0"/>
      <w:marTop w:val="0"/>
      <w:marBottom w:val="0"/>
      <w:divBdr>
        <w:top w:val="none" w:sz="0" w:space="0" w:color="auto"/>
        <w:left w:val="none" w:sz="0" w:space="0" w:color="auto"/>
        <w:bottom w:val="none" w:sz="0" w:space="0" w:color="auto"/>
        <w:right w:val="none" w:sz="0" w:space="0" w:color="auto"/>
      </w:divBdr>
      <w:divsChild>
        <w:div w:id="41828446">
          <w:marLeft w:val="0"/>
          <w:marRight w:val="0"/>
          <w:marTop w:val="0"/>
          <w:marBottom w:val="0"/>
          <w:divBdr>
            <w:top w:val="single" w:sz="2" w:space="0" w:color="E9E9E9"/>
            <w:left w:val="single" w:sz="2" w:space="0" w:color="E9E9E9"/>
            <w:bottom w:val="single" w:sz="2" w:space="0" w:color="E9E9E9"/>
            <w:right w:val="single" w:sz="2" w:space="0" w:color="E9E9E9"/>
          </w:divBdr>
        </w:div>
        <w:div w:id="2097247789">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407462039">
      <w:bodyDiv w:val="1"/>
      <w:marLeft w:val="0"/>
      <w:marRight w:val="0"/>
      <w:marTop w:val="0"/>
      <w:marBottom w:val="0"/>
      <w:divBdr>
        <w:top w:val="none" w:sz="0" w:space="0" w:color="auto"/>
        <w:left w:val="none" w:sz="0" w:space="0" w:color="auto"/>
        <w:bottom w:val="none" w:sz="0" w:space="0" w:color="auto"/>
        <w:right w:val="none" w:sz="0" w:space="0" w:color="auto"/>
      </w:divBdr>
      <w:divsChild>
        <w:div w:id="1208567675">
          <w:marLeft w:val="0"/>
          <w:marRight w:val="0"/>
          <w:marTop w:val="0"/>
          <w:marBottom w:val="0"/>
          <w:divBdr>
            <w:top w:val="single" w:sz="2" w:space="0" w:color="E9E9E9"/>
            <w:left w:val="single" w:sz="2" w:space="0" w:color="E9E9E9"/>
            <w:bottom w:val="single" w:sz="2" w:space="0" w:color="E9E9E9"/>
            <w:right w:val="single" w:sz="2" w:space="0" w:color="E9E9E9"/>
          </w:divBdr>
        </w:div>
        <w:div w:id="1506942099">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662611431">
      <w:bodyDiv w:val="1"/>
      <w:marLeft w:val="0"/>
      <w:marRight w:val="0"/>
      <w:marTop w:val="0"/>
      <w:marBottom w:val="0"/>
      <w:divBdr>
        <w:top w:val="none" w:sz="0" w:space="0" w:color="auto"/>
        <w:left w:val="none" w:sz="0" w:space="0" w:color="auto"/>
        <w:bottom w:val="none" w:sz="0" w:space="0" w:color="auto"/>
        <w:right w:val="none" w:sz="0" w:space="0" w:color="auto"/>
      </w:divBdr>
      <w:divsChild>
        <w:div w:id="695810934">
          <w:marLeft w:val="0"/>
          <w:marRight w:val="0"/>
          <w:marTop w:val="0"/>
          <w:marBottom w:val="0"/>
          <w:divBdr>
            <w:top w:val="single" w:sz="2" w:space="0" w:color="E9E9E9"/>
            <w:left w:val="single" w:sz="2" w:space="0" w:color="E9E9E9"/>
            <w:bottom w:val="single" w:sz="2" w:space="0" w:color="E9E9E9"/>
            <w:right w:val="single" w:sz="2" w:space="0" w:color="E9E9E9"/>
          </w:divBdr>
        </w:div>
        <w:div w:id="1684478947">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676106363">
      <w:bodyDiv w:val="1"/>
      <w:marLeft w:val="0"/>
      <w:marRight w:val="0"/>
      <w:marTop w:val="0"/>
      <w:marBottom w:val="0"/>
      <w:divBdr>
        <w:top w:val="none" w:sz="0" w:space="0" w:color="auto"/>
        <w:left w:val="none" w:sz="0" w:space="0" w:color="auto"/>
        <w:bottom w:val="none" w:sz="0" w:space="0" w:color="auto"/>
        <w:right w:val="none" w:sz="0" w:space="0" w:color="auto"/>
      </w:divBdr>
      <w:divsChild>
        <w:div w:id="653992029">
          <w:marLeft w:val="0"/>
          <w:marRight w:val="0"/>
          <w:marTop w:val="0"/>
          <w:marBottom w:val="0"/>
          <w:divBdr>
            <w:top w:val="single" w:sz="2" w:space="0" w:color="E9E9E9"/>
            <w:left w:val="single" w:sz="2" w:space="0" w:color="E9E9E9"/>
            <w:bottom w:val="single" w:sz="2" w:space="0" w:color="E9E9E9"/>
            <w:right w:val="single" w:sz="2" w:space="0" w:color="E9E9E9"/>
          </w:divBdr>
        </w:div>
        <w:div w:id="674920322">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2006546240">
      <w:bodyDiv w:val="1"/>
      <w:marLeft w:val="0"/>
      <w:marRight w:val="0"/>
      <w:marTop w:val="0"/>
      <w:marBottom w:val="0"/>
      <w:divBdr>
        <w:top w:val="none" w:sz="0" w:space="0" w:color="auto"/>
        <w:left w:val="none" w:sz="0" w:space="0" w:color="auto"/>
        <w:bottom w:val="none" w:sz="0" w:space="0" w:color="auto"/>
        <w:right w:val="none" w:sz="0" w:space="0" w:color="auto"/>
      </w:divBdr>
      <w:divsChild>
        <w:div w:id="865946061">
          <w:marLeft w:val="0"/>
          <w:marRight w:val="0"/>
          <w:marTop w:val="0"/>
          <w:marBottom w:val="0"/>
          <w:divBdr>
            <w:top w:val="single" w:sz="2" w:space="0" w:color="E9E9E9"/>
            <w:left w:val="single" w:sz="2" w:space="0" w:color="E9E9E9"/>
            <w:bottom w:val="single" w:sz="2" w:space="0" w:color="E9E9E9"/>
            <w:right w:val="single" w:sz="2" w:space="0" w:color="E9E9E9"/>
          </w:divBdr>
        </w:div>
        <w:div w:id="1797598801">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2008168679">
      <w:bodyDiv w:val="1"/>
      <w:marLeft w:val="0"/>
      <w:marRight w:val="0"/>
      <w:marTop w:val="0"/>
      <w:marBottom w:val="0"/>
      <w:divBdr>
        <w:top w:val="none" w:sz="0" w:space="0" w:color="auto"/>
        <w:left w:val="none" w:sz="0" w:space="0" w:color="auto"/>
        <w:bottom w:val="none" w:sz="0" w:space="0" w:color="auto"/>
        <w:right w:val="none" w:sz="0" w:space="0" w:color="auto"/>
      </w:divBdr>
      <w:divsChild>
        <w:div w:id="1935437787">
          <w:marLeft w:val="0"/>
          <w:marRight w:val="0"/>
          <w:marTop w:val="0"/>
          <w:marBottom w:val="0"/>
          <w:divBdr>
            <w:top w:val="single" w:sz="2" w:space="0" w:color="E9E9E9"/>
            <w:left w:val="single" w:sz="2" w:space="0" w:color="E9E9E9"/>
            <w:bottom w:val="single" w:sz="2" w:space="0" w:color="E9E9E9"/>
            <w:right w:val="single" w:sz="2" w:space="0" w:color="E9E9E9"/>
          </w:divBdr>
        </w:div>
        <w:div w:id="996880577">
          <w:marLeft w:val="0"/>
          <w:marRight w:val="0"/>
          <w:marTop w:val="0"/>
          <w:marBottom w:val="0"/>
          <w:divBdr>
            <w:top w:val="single" w:sz="2" w:space="0" w:color="E9E9E9"/>
            <w:left w:val="single" w:sz="2" w:space="0" w:color="E9E9E9"/>
            <w:bottom w:val="single" w:sz="2" w:space="0" w:color="E9E9E9"/>
            <w:right w:val="single" w:sz="2" w:space="0" w:color="E9E9E9"/>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A45BBD6A9E844D84595E9D6E4E6740" ma:contentTypeVersion="6" ma:contentTypeDescription="Create a new document." ma:contentTypeScope="" ma:versionID="f7808f0454f1a2fb8a0c29818b6a22c6">
  <xsd:schema xmlns:xsd="http://www.w3.org/2001/XMLSchema" xmlns:xs="http://www.w3.org/2001/XMLSchema" xmlns:p="http://schemas.microsoft.com/office/2006/metadata/properties" xmlns:ns2="7d6b2953-bc8b-40fb-bb57-e2e2d962d081" xmlns:ns3="42eb7c65-a164-43fe-a589-e043b42612bb" targetNamespace="http://schemas.microsoft.com/office/2006/metadata/properties" ma:root="true" ma:fieldsID="a251884202e102c0546ba53b54cdb78d" ns2:_="" ns3:_="">
    <xsd:import namespace="7d6b2953-bc8b-40fb-bb57-e2e2d962d081"/>
    <xsd:import namespace="42eb7c65-a164-43fe-a589-e043b42612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b2953-bc8b-40fb-bb57-e2e2d962d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eb7c65-a164-43fe-a589-e043b42612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6FF257-3E55-41BE-AEA9-DAD83714C00F}"/>
</file>

<file path=customXml/itemProps2.xml><?xml version="1.0" encoding="utf-8"?>
<ds:datastoreItem xmlns:ds="http://schemas.openxmlformats.org/officeDocument/2006/customXml" ds:itemID="{EA543B49-2E4D-43EC-8DC4-08B6CC2BF69F}"/>
</file>

<file path=customXml/itemProps3.xml><?xml version="1.0" encoding="utf-8"?>
<ds:datastoreItem xmlns:ds="http://schemas.openxmlformats.org/officeDocument/2006/customXml" ds:itemID="{7ABB53A2-93DA-40D0-8FB5-0DC1219088E0}"/>
</file>

<file path=docProps/app.xml><?xml version="1.0" encoding="utf-8"?>
<Properties xmlns="http://schemas.openxmlformats.org/officeDocument/2006/extended-properties" xmlns:vt="http://schemas.openxmlformats.org/officeDocument/2006/docPropsVTypes">
  <Template>Normal</Template>
  <TotalTime>59</TotalTime>
  <Pages>17</Pages>
  <Words>5572</Words>
  <Characters>31767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Ergo Computing UK Ltd</Company>
  <LinksUpToDate>false</LinksUpToDate>
  <CharactersWithSpaces>37265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LocalLogin</dc:creator>
  <cp:lastModifiedBy>LocalLogin</cp:lastModifiedBy>
  <cp:revision>39</cp:revision>
  <dcterms:created xsi:type="dcterms:W3CDTF">2020-07-06T11:35:00Z</dcterms:created>
  <dcterms:modified xsi:type="dcterms:W3CDTF">2020-07-14T15:18:00Z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0x01010091A45BBD6A9E844D84595E9D6E4E6740</vt:lpwstr>
  </property>
</Properties>
</file>